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DA61F" w14:textId="77777777" w:rsidR="00FF0463" w:rsidRDefault="00CD5417">
      <w:pPr>
        <w:spacing w:after="0" w:line="259" w:lineRule="auto"/>
        <w:ind w:left="0" w:right="305" w:firstLine="0"/>
        <w:jc w:val="center"/>
      </w:pPr>
      <w:r>
        <w:rPr>
          <w:rFonts w:ascii="Cambria" w:eastAsia="Cambria" w:hAnsi="Cambria" w:cs="Cambria"/>
          <w:color w:val="17365D"/>
          <w:sz w:val="52"/>
        </w:rPr>
        <w:t xml:space="preserve"> </w:t>
      </w:r>
    </w:p>
    <w:p w14:paraId="318ADFAF" w14:textId="77777777" w:rsidR="00FF0463" w:rsidRDefault="00CD5417">
      <w:pPr>
        <w:spacing w:after="0" w:line="259" w:lineRule="auto"/>
        <w:ind w:left="0" w:right="305" w:firstLine="0"/>
        <w:jc w:val="center"/>
      </w:pPr>
      <w:r>
        <w:rPr>
          <w:rFonts w:ascii="Cambria" w:eastAsia="Cambria" w:hAnsi="Cambria" w:cs="Cambria"/>
          <w:color w:val="17365D"/>
          <w:sz w:val="52"/>
        </w:rPr>
        <w:t xml:space="preserve"> </w:t>
      </w:r>
    </w:p>
    <w:p w14:paraId="37B4100C" w14:textId="77777777" w:rsidR="00FF0463" w:rsidRDefault="00CD5417">
      <w:pPr>
        <w:spacing w:after="0" w:line="259" w:lineRule="auto"/>
        <w:ind w:left="0" w:right="305" w:firstLine="0"/>
        <w:jc w:val="center"/>
      </w:pPr>
      <w:r>
        <w:rPr>
          <w:rFonts w:ascii="Cambria" w:eastAsia="Cambria" w:hAnsi="Cambria" w:cs="Cambria"/>
          <w:color w:val="17365D"/>
          <w:sz w:val="52"/>
        </w:rPr>
        <w:t xml:space="preserve"> </w:t>
      </w:r>
    </w:p>
    <w:p w14:paraId="11D85D2D" w14:textId="77777777" w:rsidR="00FF0463" w:rsidRDefault="00CD5417">
      <w:pPr>
        <w:spacing w:after="0" w:line="259" w:lineRule="auto"/>
        <w:ind w:left="0" w:right="305" w:firstLine="0"/>
        <w:jc w:val="center"/>
      </w:pPr>
      <w:r>
        <w:rPr>
          <w:rFonts w:ascii="Cambria" w:eastAsia="Cambria" w:hAnsi="Cambria" w:cs="Cambria"/>
          <w:color w:val="17365D"/>
          <w:sz w:val="52"/>
        </w:rPr>
        <w:t xml:space="preserve"> </w:t>
      </w:r>
    </w:p>
    <w:p w14:paraId="347B3F65" w14:textId="77777777" w:rsidR="00FF0463" w:rsidRDefault="00CD5417">
      <w:pPr>
        <w:spacing w:after="0" w:line="259" w:lineRule="auto"/>
        <w:ind w:left="0" w:right="305" w:firstLine="0"/>
        <w:jc w:val="center"/>
      </w:pPr>
      <w:r>
        <w:rPr>
          <w:rFonts w:ascii="Cambria" w:eastAsia="Cambria" w:hAnsi="Cambria" w:cs="Cambria"/>
          <w:color w:val="17365D"/>
          <w:sz w:val="52"/>
        </w:rPr>
        <w:t xml:space="preserve"> </w:t>
      </w:r>
    </w:p>
    <w:p w14:paraId="773BDA6F" w14:textId="1104E57A" w:rsidR="00FF0463" w:rsidRDefault="00FF0463">
      <w:pPr>
        <w:spacing w:after="305" w:line="259" w:lineRule="auto"/>
        <w:ind w:left="-29" w:right="0" w:firstLine="0"/>
        <w:jc w:val="left"/>
      </w:pPr>
    </w:p>
    <w:p w14:paraId="621ED0B9" w14:textId="77777777" w:rsidR="003E2DDA" w:rsidRDefault="003E2DDA" w:rsidP="003E2DDA">
      <w:pPr>
        <w:pBdr>
          <w:top w:val="dotted" w:sz="2" w:space="1" w:color="2D5785"/>
          <w:bottom w:val="dotted" w:sz="2" w:space="6" w:color="2D5785"/>
        </w:pBdr>
        <w:spacing w:before="500" w:after="300" w:line="240" w:lineRule="auto"/>
        <w:ind w:left="0" w:right="0" w:firstLine="0"/>
        <w:jc w:val="center"/>
        <w:rPr>
          <w:rFonts w:ascii="Cambria" w:eastAsia="Times New Roman" w:hAnsi="Cambria" w:cs="Times New Roman"/>
          <w:b/>
          <w:bCs/>
          <w:i/>
          <w:iCs/>
          <w:caps/>
          <w:color w:val="2D5785"/>
          <w:spacing w:val="50"/>
          <w:sz w:val="32"/>
          <w:szCs w:val="32"/>
        </w:rPr>
      </w:pPr>
    </w:p>
    <w:p w14:paraId="29D1A790" w14:textId="552A1957" w:rsidR="003E2DDA" w:rsidRDefault="003E2DDA" w:rsidP="003E2DDA">
      <w:pPr>
        <w:pBdr>
          <w:top w:val="dotted" w:sz="2" w:space="1" w:color="2D5785"/>
          <w:bottom w:val="dotted" w:sz="2" w:space="6" w:color="2D5785"/>
        </w:pBdr>
        <w:spacing w:before="500" w:after="300" w:line="240" w:lineRule="auto"/>
        <w:ind w:left="0" w:right="0" w:firstLine="0"/>
        <w:jc w:val="center"/>
        <w:rPr>
          <w:rFonts w:ascii="Cambria" w:eastAsia="Times New Roman" w:hAnsi="Cambria" w:cs="Times New Roman"/>
          <w:b/>
          <w:bCs/>
          <w:i/>
          <w:iCs/>
          <w:caps/>
          <w:color w:val="2D5785"/>
          <w:spacing w:val="50"/>
          <w:sz w:val="32"/>
          <w:szCs w:val="32"/>
        </w:rPr>
      </w:pPr>
      <w:r w:rsidRPr="003E2DDA">
        <w:rPr>
          <w:rFonts w:ascii="Cambria" w:eastAsia="Times New Roman" w:hAnsi="Cambria" w:cs="Times New Roman"/>
          <w:b/>
          <w:bCs/>
          <w:i/>
          <w:iCs/>
          <w:caps/>
          <w:color w:val="2D5785"/>
          <w:spacing w:val="50"/>
          <w:sz w:val="32"/>
          <w:szCs w:val="32"/>
        </w:rPr>
        <w:t xml:space="preserve">Harmonized calculation method </w:t>
      </w:r>
      <w:r w:rsidRPr="003E2DDA">
        <w:rPr>
          <w:rFonts w:ascii="Cambria" w:eastAsia="Times New Roman" w:hAnsi="Cambria" w:cs="Times New Roman"/>
          <w:b/>
          <w:bCs/>
          <w:i/>
          <w:iCs/>
          <w:caps/>
          <w:color w:val="2D5785"/>
          <w:spacing w:val="50"/>
          <w:sz w:val="32"/>
          <w:szCs w:val="32"/>
        </w:rPr>
        <w:br/>
        <w:t xml:space="preserve">for Africa </w:t>
      </w:r>
      <w:r w:rsidRPr="003E2DDA">
        <w:rPr>
          <w:rFonts w:ascii="Cambria" w:eastAsia="Times New Roman" w:hAnsi="Cambria" w:cs="Times New Roman"/>
          <w:b/>
          <w:bCs/>
          <w:i/>
          <w:iCs/>
          <w:caps/>
          <w:color w:val="2D5785"/>
          <w:spacing w:val="50"/>
          <w:sz w:val="32"/>
          <w:szCs w:val="32"/>
        </w:rPr>
        <w:br/>
        <w:t xml:space="preserve">(HCM4A) </w:t>
      </w:r>
      <w:r w:rsidRPr="003E2DDA">
        <w:rPr>
          <w:rFonts w:ascii="Cambria" w:eastAsia="Times New Roman" w:hAnsi="Cambria" w:cs="Times New Roman"/>
          <w:b/>
          <w:bCs/>
          <w:i/>
          <w:iCs/>
          <w:caps/>
          <w:color w:val="2D5785"/>
          <w:spacing w:val="50"/>
          <w:sz w:val="32"/>
          <w:szCs w:val="32"/>
        </w:rPr>
        <w:br/>
      </w:r>
      <w:r w:rsidR="000E6C84">
        <w:rPr>
          <w:rFonts w:ascii="Cambria" w:eastAsia="Times New Roman" w:hAnsi="Cambria" w:cs="Times New Roman"/>
          <w:b/>
          <w:bCs/>
          <w:i/>
          <w:iCs/>
          <w:caps/>
          <w:color w:val="2D5785"/>
          <w:spacing w:val="50"/>
          <w:sz w:val="32"/>
          <w:szCs w:val="32"/>
        </w:rPr>
        <w:t>USER GUIDE for the gui program</w:t>
      </w:r>
      <w:r w:rsidRPr="003E2DDA">
        <w:rPr>
          <w:rFonts w:ascii="Cambria" w:eastAsia="Times New Roman" w:hAnsi="Cambria" w:cs="Times New Roman"/>
          <w:b/>
          <w:bCs/>
          <w:i/>
          <w:iCs/>
          <w:caps/>
          <w:color w:val="2D5785"/>
          <w:spacing w:val="50"/>
          <w:sz w:val="32"/>
          <w:szCs w:val="32"/>
        </w:rPr>
        <w:t xml:space="preserve"> </w:t>
      </w:r>
      <w:r w:rsidRPr="003E2DDA">
        <w:rPr>
          <w:rFonts w:ascii="Cambria" w:eastAsia="Times New Roman" w:hAnsi="Cambria" w:cs="Times New Roman"/>
          <w:b/>
          <w:bCs/>
          <w:i/>
          <w:iCs/>
          <w:caps/>
          <w:color w:val="2D5785"/>
          <w:spacing w:val="50"/>
          <w:sz w:val="32"/>
          <w:szCs w:val="32"/>
        </w:rPr>
        <w:br/>
        <w:t xml:space="preserve">for </w:t>
      </w:r>
      <w:r w:rsidR="00FB67C3">
        <w:rPr>
          <w:rFonts w:ascii="Cambria" w:eastAsia="Times New Roman" w:hAnsi="Cambria" w:cs="Times New Roman"/>
          <w:b/>
          <w:bCs/>
          <w:i/>
          <w:iCs/>
          <w:caps/>
          <w:color w:val="2D5785"/>
          <w:spacing w:val="50"/>
          <w:sz w:val="32"/>
          <w:szCs w:val="32"/>
        </w:rPr>
        <w:t>MOBILE</w:t>
      </w:r>
      <w:r w:rsidRPr="003E2DDA">
        <w:rPr>
          <w:rFonts w:ascii="Cambria" w:eastAsia="Times New Roman" w:hAnsi="Cambria" w:cs="Times New Roman"/>
          <w:b/>
          <w:bCs/>
          <w:i/>
          <w:iCs/>
          <w:caps/>
          <w:color w:val="2D5785"/>
          <w:spacing w:val="50"/>
          <w:sz w:val="32"/>
          <w:szCs w:val="32"/>
        </w:rPr>
        <w:t xml:space="preserve"> service</w:t>
      </w:r>
    </w:p>
    <w:p w14:paraId="78B87105" w14:textId="77777777" w:rsidR="003E2DDA" w:rsidRPr="003E2DDA" w:rsidRDefault="003E2DDA" w:rsidP="003E2DDA">
      <w:pPr>
        <w:pBdr>
          <w:top w:val="dotted" w:sz="2" w:space="1" w:color="2D5785"/>
          <w:bottom w:val="dotted" w:sz="2" w:space="6" w:color="2D5785"/>
        </w:pBdr>
        <w:spacing w:before="500" w:after="300" w:line="240" w:lineRule="auto"/>
        <w:ind w:left="0" w:right="0" w:firstLine="0"/>
        <w:jc w:val="center"/>
        <w:rPr>
          <w:rFonts w:ascii="Cambria" w:eastAsia="Times New Roman" w:hAnsi="Cambria" w:cs="Times New Roman"/>
          <w:caps/>
          <w:color w:val="2D5785"/>
          <w:spacing w:val="50"/>
          <w:sz w:val="44"/>
          <w:szCs w:val="44"/>
        </w:rPr>
      </w:pPr>
    </w:p>
    <w:p w14:paraId="1DF9236C" w14:textId="42354781" w:rsidR="00FF0463" w:rsidRDefault="00FF0463">
      <w:pPr>
        <w:spacing w:after="343" w:line="259" w:lineRule="auto"/>
        <w:ind w:left="-29" w:right="0" w:firstLine="0"/>
        <w:jc w:val="left"/>
      </w:pPr>
    </w:p>
    <w:p w14:paraId="79D0A0AD" w14:textId="77777777" w:rsidR="00FF0463" w:rsidRDefault="00CD5417">
      <w:pPr>
        <w:spacing w:after="218" w:line="259" w:lineRule="auto"/>
        <w:ind w:left="0" w:right="0" w:firstLine="0"/>
        <w:jc w:val="left"/>
      </w:pPr>
      <w:r>
        <w:t xml:space="preserve"> </w:t>
      </w:r>
    </w:p>
    <w:p w14:paraId="53B100C3" w14:textId="77777777" w:rsidR="00FF0463" w:rsidRDefault="00CD5417">
      <w:pPr>
        <w:spacing w:after="218" w:line="259" w:lineRule="auto"/>
        <w:ind w:left="0" w:right="0" w:firstLine="0"/>
        <w:jc w:val="left"/>
      </w:pPr>
      <w:r>
        <w:t xml:space="preserve"> </w:t>
      </w:r>
    </w:p>
    <w:p w14:paraId="487712AE" w14:textId="77777777" w:rsidR="00FF0463" w:rsidRDefault="00CD5417">
      <w:pPr>
        <w:spacing w:after="218" w:line="259" w:lineRule="auto"/>
        <w:ind w:left="0" w:right="0" w:firstLine="0"/>
        <w:jc w:val="left"/>
      </w:pPr>
      <w:r>
        <w:t xml:space="preserve"> </w:t>
      </w:r>
    </w:p>
    <w:p w14:paraId="1B146EE3" w14:textId="77777777" w:rsidR="00FF0463" w:rsidRDefault="00CD5417">
      <w:pPr>
        <w:spacing w:after="218" w:line="259" w:lineRule="auto"/>
        <w:ind w:left="0" w:right="0" w:firstLine="0"/>
        <w:jc w:val="left"/>
      </w:pPr>
      <w:r>
        <w:t xml:space="preserve"> </w:t>
      </w:r>
    </w:p>
    <w:p w14:paraId="79EEAD7D" w14:textId="77777777" w:rsidR="00FF0463" w:rsidRDefault="00CD5417">
      <w:pPr>
        <w:spacing w:after="218" w:line="259" w:lineRule="auto"/>
        <w:ind w:left="0" w:right="0" w:firstLine="0"/>
        <w:jc w:val="left"/>
      </w:pPr>
      <w:r>
        <w:t xml:space="preserve"> </w:t>
      </w:r>
    </w:p>
    <w:p w14:paraId="548288FF" w14:textId="77777777" w:rsidR="00FF0463" w:rsidRDefault="00CD5417">
      <w:pPr>
        <w:spacing w:after="218" w:line="259" w:lineRule="auto"/>
        <w:ind w:left="0" w:right="0" w:firstLine="0"/>
        <w:jc w:val="left"/>
      </w:pPr>
      <w:r>
        <w:t xml:space="preserve"> </w:t>
      </w:r>
    </w:p>
    <w:p w14:paraId="2ECE90C1" w14:textId="77777777" w:rsidR="00FF0463" w:rsidRDefault="00CD5417">
      <w:pPr>
        <w:spacing w:after="218" w:line="259" w:lineRule="auto"/>
        <w:ind w:left="0" w:right="0" w:firstLine="0"/>
        <w:jc w:val="left"/>
      </w:pPr>
      <w:r>
        <w:t xml:space="preserve"> </w:t>
      </w:r>
    </w:p>
    <w:p w14:paraId="45940817" w14:textId="77777777" w:rsidR="00FF0463" w:rsidRDefault="00CD5417">
      <w:pPr>
        <w:spacing w:after="218" w:line="259" w:lineRule="auto"/>
        <w:ind w:left="0" w:right="0" w:firstLine="0"/>
        <w:jc w:val="left"/>
      </w:pPr>
      <w:r>
        <w:t xml:space="preserve"> </w:t>
      </w:r>
    </w:p>
    <w:p w14:paraId="5B073B3D" w14:textId="77777777" w:rsidR="00FF0463" w:rsidRDefault="00CD5417">
      <w:pPr>
        <w:spacing w:after="218" w:line="259" w:lineRule="auto"/>
        <w:ind w:left="0" w:right="0" w:firstLine="0"/>
        <w:jc w:val="left"/>
      </w:pPr>
      <w:r>
        <w:t xml:space="preserve"> </w:t>
      </w:r>
    </w:p>
    <w:p w14:paraId="3F7867AE" w14:textId="77777777" w:rsidR="00FF0463" w:rsidRDefault="00CD5417">
      <w:pPr>
        <w:spacing w:after="218" w:line="259" w:lineRule="auto"/>
        <w:ind w:left="0" w:right="0" w:firstLine="0"/>
        <w:jc w:val="left"/>
      </w:pPr>
      <w:r>
        <w:t xml:space="preserve"> </w:t>
      </w:r>
    </w:p>
    <w:p w14:paraId="2EE49080" w14:textId="60CB6259" w:rsidR="00FF0463" w:rsidRDefault="00CD5417" w:rsidP="003E2DDA">
      <w:pPr>
        <w:spacing w:after="215" w:line="259" w:lineRule="auto"/>
        <w:ind w:left="0" w:right="0" w:firstLine="0"/>
        <w:jc w:val="left"/>
      </w:pPr>
      <w:r>
        <w:t xml:space="preserve"> </w:t>
      </w:r>
    </w:p>
    <w:p w14:paraId="7588E79D" w14:textId="202A78D5" w:rsidR="003E2DDA" w:rsidRDefault="003E2DDA" w:rsidP="003E2DDA">
      <w:pPr>
        <w:spacing w:after="215" w:line="259" w:lineRule="auto"/>
        <w:ind w:left="0" w:right="0" w:firstLine="0"/>
        <w:jc w:val="left"/>
      </w:pPr>
    </w:p>
    <w:p w14:paraId="186A5487" w14:textId="42398E05" w:rsidR="003E2DDA" w:rsidRDefault="003E2DDA" w:rsidP="003E2DDA">
      <w:pPr>
        <w:spacing w:after="215" w:line="259" w:lineRule="auto"/>
        <w:ind w:left="0" w:right="0" w:firstLine="0"/>
        <w:jc w:val="left"/>
      </w:pPr>
    </w:p>
    <w:p w14:paraId="350A1A87" w14:textId="5FA8762C" w:rsidR="003E2DDA" w:rsidRDefault="003E2DDA" w:rsidP="003E2DDA">
      <w:pPr>
        <w:spacing w:after="215" w:line="259" w:lineRule="auto"/>
        <w:ind w:left="0" w:right="0" w:firstLine="0"/>
        <w:jc w:val="left"/>
      </w:pPr>
    </w:p>
    <w:p w14:paraId="11884FA7" w14:textId="40434FAE" w:rsidR="00FF0463" w:rsidRDefault="00FF0463">
      <w:pPr>
        <w:spacing w:after="0" w:line="259" w:lineRule="auto"/>
        <w:ind w:left="0" w:right="0" w:firstLine="0"/>
        <w:jc w:val="left"/>
      </w:pPr>
    </w:p>
    <w:sdt>
      <w:sdtPr>
        <w:rPr>
          <w:rFonts w:ascii="Calibri" w:eastAsia="Calibri" w:hAnsi="Calibri" w:cs="Calibri"/>
          <w:color w:val="000000"/>
          <w:sz w:val="22"/>
          <w:szCs w:val="22"/>
        </w:rPr>
        <w:id w:val="1082337531"/>
        <w:docPartObj>
          <w:docPartGallery w:val="Table of Contents"/>
          <w:docPartUnique/>
        </w:docPartObj>
      </w:sdtPr>
      <w:sdtEndPr>
        <w:rPr>
          <w:b/>
          <w:bCs/>
          <w:noProof/>
        </w:rPr>
      </w:sdtEndPr>
      <w:sdtContent>
        <w:p w14:paraId="56F545E4" w14:textId="7E4D676C" w:rsidR="00B30495" w:rsidRPr="00B30495" w:rsidRDefault="00B30495">
          <w:pPr>
            <w:pStyle w:val="TOCHeading"/>
            <w:rPr>
              <w:rFonts w:asciiTheme="minorHAnsi" w:hAnsiTheme="minorHAnsi" w:cstheme="minorHAnsi"/>
              <w:b/>
              <w:bCs/>
            </w:rPr>
          </w:pPr>
          <w:r w:rsidRPr="00B30495">
            <w:rPr>
              <w:rFonts w:asciiTheme="minorHAnsi" w:hAnsiTheme="minorHAnsi" w:cstheme="minorHAnsi"/>
              <w:b/>
              <w:bCs/>
            </w:rPr>
            <w:t>Contents</w:t>
          </w:r>
        </w:p>
        <w:p w14:paraId="7FEE39DF" w14:textId="625A0D80" w:rsidR="00857EDE" w:rsidRDefault="00B30495">
          <w:pPr>
            <w:pStyle w:val="TOC1"/>
            <w:tabs>
              <w:tab w:val="left" w:pos="464"/>
              <w:tab w:val="right" w:leader="dot" w:pos="9345"/>
            </w:tabs>
            <w:rPr>
              <w:rFonts w:asciiTheme="minorHAnsi" w:eastAsiaTheme="minorEastAsia" w:hAnsiTheme="minorHAnsi" w:cstheme="minorBidi"/>
              <w:noProof/>
              <w:color w:val="auto"/>
            </w:rPr>
          </w:pPr>
          <w:r w:rsidRPr="00D523C3">
            <w:rPr>
              <w:rFonts w:asciiTheme="minorHAnsi" w:hAnsiTheme="minorHAnsi" w:cstheme="minorHAnsi"/>
            </w:rPr>
            <w:fldChar w:fldCharType="begin"/>
          </w:r>
          <w:r w:rsidRPr="00D523C3">
            <w:rPr>
              <w:rFonts w:asciiTheme="minorHAnsi" w:hAnsiTheme="minorHAnsi" w:cstheme="minorHAnsi"/>
            </w:rPr>
            <w:instrText xml:space="preserve"> TOC \o "1-3" \h \z \u </w:instrText>
          </w:r>
          <w:r w:rsidRPr="00D523C3">
            <w:rPr>
              <w:rFonts w:asciiTheme="minorHAnsi" w:hAnsiTheme="minorHAnsi" w:cstheme="minorHAnsi"/>
            </w:rPr>
            <w:fldChar w:fldCharType="separate"/>
          </w:r>
          <w:hyperlink w:anchor="_Toc223022957" w:history="1">
            <w:r w:rsidR="00857EDE" w:rsidRPr="0075477A">
              <w:rPr>
                <w:rStyle w:val="Hyperlink"/>
                <w:bCs/>
                <w:noProof/>
              </w:rPr>
              <w:t>1.</w:t>
            </w:r>
            <w:r w:rsidR="00857EDE">
              <w:rPr>
                <w:rFonts w:asciiTheme="minorHAnsi" w:eastAsiaTheme="minorEastAsia" w:hAnsiTheme="minorHAnsi" w:cstheme="minorBidi"/>
                <w:noProof/>
                <w:color w:val="auto"/>
              </w:rPr>
              <w:tab/>
            </w:r>
            <w:r w:rsidR="00857EDE" w:rsidRPr="0075477A">
              <w:rPr>
                <w:rStyle w:val="Hyperlink"/>
                <w:noProof/>
              </w:rPr>
              <w:t>GENERAL</w:t>
            </w:r>
            <w:r w:rsidR="00857EDE">
              <w:rPr>
                <w:noProof/>
                <w:webHidden/>
              </w:rPr>
              <w:tab/>
            </w:r>
            <w:r w:rsidR="00857EDE">
              <w:rPr>
                <w:noProof/>
                <w:webHidden/>
              </w:rPr>
              <w:fldChar w:fldCharType="begin"/>
            </w:r>
            <w:r w:rsidR="00857EDE">
              <w:rPr>
                <w:noProof/>
                <w:webHidden/>
              </w:rPr>
              <w:instrText xml:space="preserve"> PAGEREF _Toc223022957 \h </w:instrText>
            </w:r>
            <w:r w:rsidR="00857EDE">
              <w:rPr>
                <w:noProof/>
                <w:webHidden/>
              </w:rPr>
            </w:r>
            <w:r w:rsidR="00857EDE">
              <w:rPr>
                <w:noProof/>
                <w:webHidden/>
              </w:rPr>
              <w:fldChar w:fldCharType="separate"/>
            </w:r>
            <w:r w:rsidR="00857EDE">
              <w:rPr>
                <w:noProof/>
                <w:webHidden/>
              </w:rPr>
              <w:t>3</w:t>
            </w:r>
            <w:r w:rsidR="00857EDE">
              <w:rPr>
                <w:noProof/>
                <w:webHidden/>
              </w:rPr>
              <w:fldChar w:fldCharType="end"/>
            </w:r>
          </w:hyperlink>
        </w:p>
        <w:p w14:paraId="712F20E3" w14:textId="6C017EB3" w:rsidR="00857EDE" w:rsidRDefault="005E1517">
          <w:pPr>
            <w:pStyle w:val="TOC1"/>
            <w:tabs>
              <w:tab w:val="left" w:pos="464"/>
              <w:tab w:val="right" w:leader="dot" w:pos="9345"/>
            </w:tabs>
            <w:rPr>
              <w:rFonts w:asciiTheme="minorHAnsi" w:eastAsiaTheme="minorEastAsia" w:hAnsiTheme="minorHAnsi" w:cstheme="minorBidi"/>
              <w:noProof/>
              <w:color w:val="auto"/>
            </w:rPr>
          </w:pPr>
          <w:hyperlink w:anchor="_Toc223022958" w:history="1">
            <w:r w:rsidR="00857EDE" w:rsidRPr="0075477A">
              <w:rPr>
                <w:rStyle w:val="Hyperlink"/>
                <w:bCs/>
                <w:noProof/>
              </w:rPr>
              <w:t>2.</w:t>
            </w:r>
            <w:r w:rsidR="00857EDE">
              <w:rPr>
                <w:rFonts w:asciiTheme="minorHAnsi" w:eastAsiaTheme="minorEastAsia" w:hAnsiTheme="minorHAnsi" w:cstheme="minorBidi"/>
                <w:noProof/>
                <w:color w:val="auto"/>
              </w:rPr>
              <w:tab/>
            </w:r>
            <w:r w:rsidR="00857EDE" w:rsidRPr="0075477A">
              <w:rPr>
                <w:rStyle w:val="Hyperlink"/>
                <w:noProof/>
              </w:rPr>
              <w:t>CalsMS4A OVERVIEW</w:t>
            </w:r>
            <w:r w:rsidR="00857EDE">
              <w:rPr>
                <w:noProof/>
                <w:webHidden/>
              </w:rPr>
              <w:tab/>
            </w:r>
            <w:r w:rsidR="00857EDE">
              <w:rPr>
                <w:noProof/>
                <w:webHidden/>
              </w:rPr>
              <w:fldChar w:fldCharType="begin"/>
            </w:r>
            <w:r w:rsidR="00857EDE">
              <w:rPr>
                <w:noProof/>
                <w:webHidden/>
              </w:rPr>
              <w:instrText xml:space="preserve"> PAGEREF _Toc223022958 \h </w:instrText>
            </w:r>
            <w:r w:rsidR="00857EDE">
              <w:rPr>
                <w:noProof/>
                <w:webHidden/>
              </w:rPr>
            </w:r>
            <w:r w:rsidR="00857EDE">
              <w:rPr>
                <w:noProof/>
                <w:webHidden/>
              </w:rPr>
              <w:fldChar w:fldCharType="separate"/>
            </w:r>
            <w:r w:rsidR="00857EDE">
              <w:rPr>
                <w:noProof/>
                <w:webHidden/>
              </w:rPr>
              <w:t>3</w:t>
            </w:r>
            <w:r w:rsidR="00857EDE">
              <w:rPr>
                <w:noProof/>
                <w:webHidden/>
              </w:rPr>
              <w:fldChar w:fldCharType="end"/>
            </w:r>
          </w:hyperlink>
        </w:p>
        <w:p w14:paraId="380D8E7D" w14:textId="522D7C3C" w:rsidR="00857EDE" w:rsidRDefault="005E1517">
          <w:pPr>
            <w:pStyle w:val="TOC1"/>
            <w:tabs>
              <w:tab w:val="left" w:pos="464"/>
              <w:tab w:val="right" w:leader="dot" w:pos="9345"/>
            </w:tabs>
            <w:rPr>
              <w:rFonts w:asciiTheme="minorHAnsi" w:eastAsiaTheme="minorEastAsia" w:hAnsiTheme="minorHAnsi" w:cstheme="minorBidi"/>
              <w:noProof/>
              <w:color w:val="auto"/>
            </w:rPr>
          </w:pPr>
          <w:hyperlink w:anchor="_Toc223022959" w:history="1">
            <w:r w:rsidR="00857EDE" w:rsidRPr="0075477A">
              <w:rPr>
                <w:rStyle w:val="Hyperlink"/>
                <w:bCs/>
                <w:noProof/>
              </w:rPr>
              <w:t>3.</w:t>
            </w:r>
            <w:r w:rsidR="00857EDE">
              <w:rPr>
                <w:rFonts w:asciiTheme="minorHAnsi" w:eastAsiaTheme="minorEastAsia" w:hAnsiTheme="minorHAnsi" w:cstheme="minorBidi"/>
                <w:noProof/>
                <w:color w:val="auto"/>
              </w:rPr>
              <w:tab/>
            </w:r>
            <w:r w:rsidR="00857EDE" w:rsidRPr="0075477A">
              <w:rPr>
                <w:rStyle w:val="Hyperlink"/>
                <w:noProof/>
              </w:rPr>
              <w:t>INTERFERENCE CALCULATIONS</w:t>
            </w:r>
            <w:r w:rsidR="00857EDE">
              <w:rPr>
                <w:noProof/>
                <w:webHidden/>
              </w:rPr>
              <w:tab/>
            </w:r>
            <w:r w:rsidR="00857EDE">
              <w:rPr>
                <w:noProof/>
                <w:webHidden/>
              </w:rPr>
              <w:fldChar w:fldCharType="begin"/>
            </w:r>
            <w:r w:rsidR="00857EDE">
              <w:rPr>
                <w:noProof/>
                <w:webHidden/>
              </w:rPr>
              <w:instrText xml:space="preserve"> PAGEREF _Toc223022959 \h </w:instrText>
            </w:r>
            <w:r w:rsidR="00857EDE">
              <w:rPr>
                <w:noProof/>
                <w:webHidden/>
              </w:rPr>
            </w:r>
            <w:r w:rsidR="00857EDE">
              <w:rPr>
                <w:noProof/>
                <w:webHidden/>
              </w:rPr>
              <w:fldChar w:fldCharType="separate"/>
            </w:r>
            <w:r w:rsidR="00857EDE">
              <w:rPr>
                <w:noProof/>
                <w:webHidden/>
              </w:rPr>
              <w:t>4</w:t>
            </w:r>
            <w:r w:rsidR="00857EDE">
              <w:rPr>
                <w:noProof/>
                <w:webHidden/>
              </w:rPr>
              <w:fldChar w:fldCharType="end"/>
            </w:r>
          </w:hyperlink>
        </w:p>
        <w:p w14:paraId="7B202C25" w14:textId="38E38AEB" w:rsidR="00857EDE" w:rsidRDefault="005E1517">
          <w:pPr>
            <w:pStyle w:val="TOC2"/>
            <w:tabs>
              <w:tab w:val="right" w:leader="dot" w:pos="9345"/>
            </w:tabs>
            <w:rPr>
              <w:rFonts w:asciiTheme="minorHAnsi" w:eastAsiaTheme="minorEastAsia" w:hAnsiTheme="minorHAnsi" w:cstheme="minorBidi"/>
              <w:noProof/>
              <w:color w:val="auto"/>
            </w:rPr>
          </w:pPr>
          <w:hyperlink w:anchor="_Toc223022960" w:history="1">
            <w:r w:rsidR="00857EDE" w:rsidRPr="0075477A">
              <w:rPr>
                <w:rStyle w:val="Hyperlink"/>
                <w:noProof/>
              </w:rPr>
              <w:t>3.1 Point to point calculations</w:t>
            </w:r>
            <w:r w:rsidR="00857EDE">
              <w:rPr>
                <w:noProof/>
                <w:webHidden/>
              </w:rPr>
              <w:tab/>
            </w:r>
            <w:r w:rsidR="00857EDE">
              <w:rPr>
                <w:noProof/>
                <w:webHidden/>
              </w:rPr>
              <w:fldChar w:fldCharType="begin"/>
            </w:r>
            <w:r w:rsidR="00857EDE">
              <w:rPr>
                <w:noProof/>
                <w:webHidden/>
              </w:rPr>
              <w:instrText xml:space="preserve"> PAGEREF _Toc223022960 \h </w:instrText>
            </w:r>
            <w:r w:rsidR="00857EDE">
              <w:rPr>
                <w:noProof/>
                <w:webHidden/>
              </w:rPr>
            </w:r>
            <w:r w:rsidR="00857EDE">
              <w:rPr>
                <w:noProof/>
                <w:webHidden/>
              </w:rPr>
              <w:fldChar w:fldCharType="separate"/>
            </w:r>
            <w:r w:rsidR="00857EDE">
              <w:rPr>
                <w:noProof/>
                <w:webHidden/>
              </w:rPr>
              <w:t>5</w:t>
            </w:r>
            <w:r w:rsidR="00857EDE">
              <w:rPr>
                <w:noProof/>
                <w:webHidden/>
              </w:rPr>
              <w:fldChar w:fldCharType="end"/>
            </w:r>
          </w:hyperlink>
        </w:p>
        <w:p w14:paraId="1C4A865F" w14:textId="4DD317DB" w:rsidR="00857EDE" w:rsidRDefault="005E1517">
          <w:pPr>
            <w:pStyle w:val="TOC2"/>
            <w:tabs>
              <w:tab w:val="right" w:leader="dot" w:pos="9345"/>
            </w:tabs>
            <w:rPr>
              <w:rFonts w:asciiTheme="minorHAnsi" w:eastAsiaTheme="minorEastAsia" w:hAnsiTheme="minorHAnsi" w:cstheme="minorBidi"/>
              <w:noProof/>
              <w:color w:val="auto"/>
            </w:rPr>
          </w:pPr>
          <w:hyperlink w:anchor="_Toc223022961" w:history="1">
            <w:r w:rsidR="00857EDE" w:rsidRPr="0075477A">
              <w:rPr>
                <w:rStyle w:val="Hyperlink"/>
                <w:noProof/>
              </w:rPr>
              <w:t>3.2 Line calculations</w:t>
            </w:r>
            <w:r w:rsidR="00857EDE">
              <w:rPr>
                <w:noProof/>
                <w:webHidden/>
              </w:rPr>
              <w:tab/>
            </w:r>
            <w:r w:rsidR="00857EDE">
              <w:rPr>
                <w:noProof/>
                <w:webHidden/>
              </w:rPr>
              <w:fldChar w:fldCharType="begin"/>
            </w:r>
            <w:r w:rsidR="00857EDE">
              <w:rPr>
                <w:noProof/>
                <w:webHidden/>
              </w:rPr>
              <w:instrText xml:space="preserve"> PAGEREF _Toc223022961 \h </w:instrText>
            </w:r>
            <w:r w:rsidR="00857EDE">
              <w:rPr>
                <w:noProof/>
                <w:webHidden/>
              </w:rPr>
            </w:r>
            <w:r w:rsidR="00857EDE">
              <w:rPr>
                <w:noProof/>
                <w:webHidden/>
              </w:rPr>
              <w:fldChar w:fldCharType="separate"/>
            </w:r>
            <w:r w:rsidR="00857EDE">
              <w:rPr>
                <w:noProof/>
                <w:webHidden/>
              </w:rPr>
              <w:t>7</w:t>
            </w:r>
            <w:r w:rsidR="00857EDE">
              <w:rPr>
                <w:noProof/>
                <w:webHidden/>
              </w:rPr>
              <w:fldChar w:fldCharType="end"/>
            </w:r>
          </w:hyperlink>
        </w:p>
        <w:p w14:paraId="7211B8F5" w14:textId="2A06E779" w:rsidR="00857EDE" w:rsidRDefault="005E1517">
          <w:pPr>
            <w:pStyle w:val="TOC2"/>
            <w:tabs>
              <w:tab w:val="right" w:leader="dot" w:pos="9345"/>
            </w:tabs>
            <w:rPr>
              <w:rFonts w:asciiTheme="minorHAnsi" w:eastAsiaTheme="minorEastAsia" w:hAnsiTheme="minorHAnsi" w:cstheme="minorBidi"/>
              <w:noProof/>
              <w:color w:val="auto"/>
            </w:rPr>
          </w:pPr>
          <w:hyperlink w:anchor="_Toc223022962" w:history="1">
            <w:r w:rsidR="00857EDE" w:rsidRPr="0075477A">
              <w:rPr>
                <w:rStyle w:val="Hyperlink"/>
                <w:noProof/>
              </w:rPr>
              <w:t>3.3 CBR calculations</w:t>
            </w:r>
            <w:r w:rsidR="00857EDE">
              <w:rPr>
                <w:noProof/>
                <w:webHidden/>
              </w:rPr>
              <w:tab/>
            </w:r>
            <w:r w:rsidR="00857EDE">
              <w:rPr>
                <w:noProof/>
                <w:webHidden/>
              </w:rPr>
              <w:fldChar w:fldCharType="begin"/>
            </w:r>
            <w:r w:rsidR="00857EDE">
              <w:rPr>
                <w:noProof/>
                <w:webHidden/>
              </w:rPr>
              <w:instrText xml:space="preserve"> PAGEREF _Toc223022962 \h </w:instrText>
            </w:r>
            <w:r w:rsidR="00857EDE">
              <w:rPr>
                <w:noProof/>
                <w:webHidden/>
              </w:rPr>
            </w:r>
            <w:r w:rsidR="00857EDE">
              <w:rPr>
                <w:noProof/>
                <w:webHidden/>
              </w:rPr>
              <w:fldChar w:fldCharType="separate"/>
            </w:r>
            <w:r w:rsidR="00857EDE">
              <w:rPr>
                <w:noProof/>
                <w:webHidden/>
              </w:rPr>
              <w:t>9</w:t>
            </w:r>
            <w:r w:rsidR="00857EDE">
              <w:rPr>
                <w:noProof/>
                <w:webHidden/>
              </w:rPr>
              <w:fldChar w:fldCharType="end"/>
            </w:r>
          </w:hyperlink>
        </w:p>
        <w:p w14:paraId="2CF19607" w14:textId="0C2E47B1" w:rsidR="00857EDE" w:rsidRDefault="005E1517">
          <w:pPr>
            <w:pStyle w:val="TOC2"/>
            <w:tabs>
              <w:tab w:val="right" w:leader="dot" w:pos="9345"/>
            </w:tabs>
            <w:rPr>
              <w:rFonts w:asciiTheme="minorHAnsi" w:eastAsiaTheme="minorEastAsia" w:hAnsiTheme="minorHAnsi" w:cstheme="minorBidi"/>
              <w:noProof/>
              <w:color w:val="auto"/>
            </w:rPr>
          </w:pPr>
          <w:hyperlink w:anchor="_Toc223022963" w:history="1">
            <w:r w:rsidR="00857EDE" w:rsidRPr="0075477A">
              <w:rPr>
                <w:rStyle w:val="Hyperlink"/>
                <w:noProof/>
              </w:rPr>
              <w:t>3.4 Results combining (preparing response)</w:t>
            </w:r>
            <w:r w:rsidR="00857EDE">
              <w:rPr>
                <w:noProof/>
                <w:webHidden/>
              </w:rPr>
              <w:tab/>
            </w:r>
            <w:r w:rsidR="00857EDE">
              <w:rPr>
                <w:noProof/>
                <w:webHidden/>
              </w:rPr>
              <w:fldChar w:fldCharType="begin"/>
            </w:r>
            <w:r w:rsidR="00857EDE">
              <w:rPr>
                <w:noProof/>
                <w:webHidden/>
              </w:rPr>
              <w:instrText xml:space="preserve"> PAGEREF _Toc223022963 \h </w:instrText>
            </w:r>
            <w:r w:rsidR="00857EDE">
              <w:rPr>
                <w:noProof/>
                <w:webHidden/>
              </w:rPr>
            </w:r>
            <w:r w:rsidR="00857EDE">
              <w:rPr>
                <w:noProof/>
                <w:webHidden/>
              </w:rPr>
              <w:fldChar w:fldCharType="separate"/>
            </w:r>
            <w:r w:rsidR="00857EDE">
              <w:rPr>
                <w:noProof/>
                <w:webHidden/>
              </w:rPr>
              <w:t>10</w:t>
            </w:r>
            <w:r w:rsidR="00857EDE">
              <w:rPr>
                <w:noProof/>
                <w:webHidden/>
              </w:rPr>
              <w:fldChar w:fldCharType="end"/>
            </w:r>
          </w:hyperlink>
        </w:p>
        <w:p w14:paraId="4B154A4E" w14:textId="42777B94" w:rsidR="00857EDE" w:rsidRDefault="005E1517">
          <w:pPr>
            <w:pStyle w:val="TOC1"/>
            <w:tabs>
              <w:tab w:val="left" w:pos="464"/>
              <w:tab w:val="right" w:leader="dot" w:pos="9345"/>
            </w:tabs>
            <w:rPr>
              <w:rFonts w:asciiTheme="minorHAnsi" w:eastAsiaTheme="minorEastAsia" w:hAnsiTheme="minorHAnsi" w:cstheme="minorBidi"/>
              <w:noProof/>
              <w:color w:val="auto"/>
            </w:rPr>
          </w:pPr>
          <w:hyperlink w:anchor="_Toc223022964" w:history="1">
            <w:r w:rsidR="00857EDE" w:rsidRPr="0075477A">
              <w:rPr>
                <w:rStyle w:val="Hyperlink"/>
                <w:bCs/>
                <w:noProof/>
              </w:rPr>
              <w:t>4.</w:t>
            </w:r>
            <w:r w:rsidR="00857EDE">
              <w:rPr>
                <w:rFonts w:asciiTheme="minorHAnsi" w:eastAsiaTheme="minorEastAsia" w:hAnsiTheme="minorHAnsi" w:cstheme="minorBidi"/>
                <w:noProof/>
                <w:color w:val="auto"/>
              </w:rPr>
              <w:tab/>
            </w:r>
            <w:r w:rsidR="00857EDE" w:rsidRPr="0075477A">
              <w:rPr>
                <w:rStyle w:val="Hyperlink"/>
                <w:noProof/>
              </w:rPr>
              <w:t>OPENING AND EDITING OF FILES (LISTS)</w:t>
            </w:r>
            <w:r w:rsidR="00857EDE">
              <w:rPr>
                <w:noProof/>
                <w:webHidden/>
              </w:rPr>
              <w:tab/>
            </w:r>
            <w:r w:rsidR="00857EDE">
              <w:rPr>
                <w:noProof/>
                <w:webHidden/>
              </w:rPr>
              <w:fldChar w:fldCharType="begin"/>
            </w:r>
            <w:r w:rsidR="00857EDE">
              <w:rPr>
                <w:noProof/>
                <w:webHidden/>
              </w:rPr>
              <w:instrText xml:space="preserve"> PAGEREF _Toc223022964 \h </w:instrText>
            </w:r>
            <w:r w:rsidR="00857EDE">
              <w:rPr>
                <w:noProof/>
                <w:webHidden/>
              </w:rPr>
            </w:r>
            <w:r w:rsidR="00857EDE">
              <w:rPr>
                <w:noProof/>
                <w:webHidden/>
              </w:rPr>
              <w:fldChar w:fldCharType="separate"/>
            </w:r>
            <w:r w:rsidR="00857EDE">
              <w:rPr>
                <w:noProof/>
                <w:webHidden/>
              </w:rPr>
              <w:t>11</w:t>
            </w:r>
            <w:r w:rsidR="00857EDE">
              <w:rPr>
                <w:noProof/>
                <w:webHidden/>
              </w:rPr>
              <w:fldChar w:fldCharType="end"/>
            </w:r>
          </w:hyperlink>
        </w:p>
        <w:p w14:paraId="0AD08248" w14:textId="09FF9843" w:rsidR="00857EDE" w:rsidRDefault="005E1517">
          <w:pPr>
            <w:pStyle w:val="TOC1"/>
            <w:tabs>
              <w:tab w:val="left" w:pos="464"/>
              <w:tab w:val="right" w:leader="dot" w:pos="9345"/>
            </w:tabs>
            <w:rPr>
              <w:rFonts w:asciiTheme="minorHAnsi" w:eastAsiaTheme="minorEastAsia" w:hAnsiTheme="minorHAnsi" w:cstheme="minorBidi"/>
              <w:noProof/>
              <w:color w:val="auto"/>
            </w:rPr>
          </w:pPr>
          <w:hyperlink w:anchor="_Toc223022965" w:history="1">
            <w:r w:rsidR="00857EDE" w:rsidRPr="0075477A">
              <w:rPr>
                <w:rStyle w:val="Hyperlink"/>
                <w:bCs/>
                <w:noProof/>
              </w:rPr>
              <w:t>5.</w:t>
            </w:r>
            <w:r w:rsidR="00857EDE">
              <w:rPr>
                <w:rFonts w:asciiTheme="minorHAnsi" w:eastAsiaTheme="minorEastAsia" w:hAnsiTheme="minorHAnsi" w:cstheme="minorBidi"/>
                <w:noProof/>
                <w:color w:val="auto"/>
              </w:rPr>
              <w:tab/>
            </w:r>
            <w:r w:rsidR="00857EDE" w:rsidRPr="0075477A">
              <w:rPr>
                <w:rStyle w:val="Hyperlink"/>
                <w:noProof/>
              </w:rPr>
              <w:t>CALCMS4A OPTIONS</w:t>
            </w:r>
            <w:r w:rsidR="00857EDE">
              <w:rPr>
                <w:noProof/>
                <w:webHidden/>
              </w:rPr>
              <w:tab/>
            </w:r>
            <w:r w:rsidR="00857EDE">
              <w:rPr>
                <w:noProof/>
                <w:webHidden/>
              </w:rPr>
              <w:fldChar w:fldCharType="begin"/>
            </w:r>
            <w:r w:rsidR="00857EDE">
              <w:rPr>
                <w:noProof/>
                <w:webHidden/>
              </w:rPr>
              <w:instrText xml:space="preserve"> PAGEREF _Toc223022965 \h </w:instrText>
            </w:r>
            <w:r w:rsidR="00857EDE">
              <w:rPr>
                <w:noProof/>
                <w:webHidden/>
              </w:rPr>
            </w:r>
            <w:r w:rsidR="00857EDE">
              <w:rPr>
                <w:noProof/>
                <w:webHidden/>
              </w:rPr>
              <w:fldChar w:fldCharType="separate"/>
            </w:r>
            <w:r w:rsidR="00857EDE">
              <w:rPr>
                <w:noProof/>
                <w:webHidden/>
              </w:rPr>
              <w:t>13</w:t>
            </w:r>
            <w:r w:rsidR="00857EDE">
              <w:rPr>
                <w:noProof/>
                <w:webHidden/>
              </w:rPr>
              <w:fldChar w:fldCharType="end"/>
            </w:r>
          </w:hyperlink>
        </w:p>
        <w:p w14:paraId="7C22C5DD" w14:textId="3A4F0520" w:rsidR="00857EDE" w:rsidRDefault="005E1517">
          <w:pPr>
            <w:pStyle w:val="TOC1"/>
            <w:tabs>
              <w:tab w:val="left" w:pos="464"/>
              <w:tab w:val="right" w:leader="dot" w:pos="9345"/>
            </w:tabs>
            <w:rPr>
              <w:rFonts w:asciiTheme="minorHAnsi" w:eastAsiaTheme="minorEastAsia" w:hAnsiTheme="minorHAnsi" w:cstheme="minorBidi"/>
              <w:noProof/>
              <w:color w:val="auto"/>
            </w:rPr>
          </w:pPr>
          <w:hyperlink w:anchor="_Toc223022966" w:history="1">
            <w:r w:rsidR="00857EDE" w:rsidRPr="0075477A">
              <w:rPr>
                <w:rStyle w:val="Hyperlink"/>
                <w:bCs/>
                <w:noProof/>
              </w:rPr>
              <w:t>6.</w:t>
            </w:r>
            <w:r w:rsidR="00857EDE">
              <w:rPr>
                <w:rFonts w:asciiTheme="minorHAnsi" w:eastAsiaTheme="minorEastAsia" w:hAnsiTheme="minorHAnsi" w:cstheme="minorBidi"/>
                <w:noProof/>
                <w:color w:val="auto"/>
              </w:rPr>
              <w:tab/>
            </w:r>
            <w:r w:rsidR="00857EDE" w:rsidRPr="0075477A">
              <w:rPr>
                <w:rStyle w:val="Hyperlink"/>
                <w:noProof/>
              </w:rPr>
              <w:t>UPDATE OF THE GUI PROGRAM AND DLL</w:t>
            </w:r>
            <w:r w:rsidR="00857EDE">
              <w:rPr>
                <w:noProof/>
                <w:webHidden/>
              </w:rPr>
              <w:tab/>
            </w:r>
            <w:r w:rsidR="00857EDE">
              <w:rPr>
                <w:noProof/>
                <w:webHidden/>
              </w:rPr>
              <w:fldChar w:fldCharType="begin"/>
            </w:r>
            <w:r w:rsidR="00857EDE">
              <w:rPr>
                <w:noProof/>
                <w:webHidden/>
              </w:rPr>
              <w:instrText xml:space="preserve"> PAGEREF _Toc223022966 \h </w:instrText>
            </w:r>
            <w:r w:rsidR="00857EDE">
              <w:rPr>
                <w:noProof/>
                <w:webHidden/>
              </w:rPr>
            </w:r>
            <w:r w:rsidR="00857EDE">
              <w:rPr>
                <w:noProof/>
                <w:webHidden/>
              </w:rPr>
              <w:fldChar w:fldCharType="separate"/>
            </w:r>
            <w:r w:rsidR="00857EDE">
              <w:rPr>
                <w:noProof/>
                <w:webHidden/>
              </w:rPr>
              <w:t>14</w:t>
            </w:r>
            <w:r w:rsidR="00857EDE">
              <w:rPr>
                <w:noProof/>
                <w:webHidden/>
              </w:rPr>
              <w:fldChar w:fldCharType="end"/>
            </w:r>
          </w:hyperlink>
        </w:p>
        <w:p w14:paraId="5D0DBAF3" w14:textId="3FEED5E8" w:rsidR="00857EDE" w:rsidRDefault="005E1517">
          <w:pPr>
            <w:pStyle w:val="TOC1"/>
            <w:tabs>
              <w:tab w:val="left" w:pos="464"/>
              <w:tab w:val="right" w:leader="dot" w:pos="9345"/>
            </w:tabs>
            <w:rPr>
              <w:rFonts w:asciiTheme="minorHAnsi" w:eastAsiaTheme="minorEastAsia" w:hAnsiTheme="minorHAnsi" w:cstheme="minorBidi"/>
              <w:noProof/>
              <w:color w:val="auto"/>
            </w:rPr>
          </w:pPr>
          <w:hyperlink w:anchor="_Toc223022967" w:history="1">
            <w:r w:rsidR="00857EDE" w:rsidRPr="0075477A">
              <w:rPr>
                <w:rStyle w:val="Hyperlink"/>
                <w:bCs/>
                <w:noProof/>
              </w:rPr>
              <w:t>7.</w:t>
            </w:r>
            <w:r w:rsidR="00857EDE">
              <w:rPr>
                <w:rFonts w:asciiTheme="minorHAnsi" w:eastAsiaTheme="minorEastAsia" w:hAnsiTheme="minorHAnsi" w:cstheme="minorBidi"/>
                <w:noProof/>
                <w:color w:val="auto"/>
              </w:rPr>
              <w:tab/>
            </w:r>
            <w:r w:rsidR="00857EDE" w:rsidRPr="0075477A">
              <w:rPr>
                <w:rStyle w:val="Hyperlink"/>
                <w:noProof/>
              </w:rPr>
              <w:t>INSTALLER</w:t>
            </w:r>
            <w:r w:rsidR="00857EDE">
              <w:rPr>
                <w:noProof/>
                <w:webHidden/>
              </w:rPr>
              <w:tab/>
            </w:r>
            <w:r w:rsidR="00857EDE">
              <w:rPr>
                <w:noProof/>
                <w:webHidden/>
              </w:rPr>
              <w:fldChar w:fldCharType="begin"/>
            </w:r>
            <w:r w:rsidR="00857EDE">
              <w:rPr>
                <w:noProof/>
                <w:webHidden/>
              </w:rPr>
              <w:instrText xml:space="preserve"> PAGEREF _Toc223022967 \h </w:instrText>
            </w:r>
            <w:r w:rsidR="00857EDE">
              <w:rPr>
                <w:noProof/>
                <w:webHidden/>
              </w:rPr>
            </w:r>
            <w:r w:rsidR="00857EDE">
              <w:rPr>
                <w:noProof/>
                <w:webHidden/>
              </w:rPr>
              <w:fldChar w:fldCharType="separate"/>
            </w:r>
            <w:r w:rsidR="00857EDE">
              <w:rPr>
                <w:noProof/>
                <w:webHidden/>
              </w:rPr>
              <w:t>14</w:t>
            </w:r>
            <w:r w:rsidR="00857EDE">
              <w:rPr>
                <w:noProof/>
                <w:webHidden/>
              </w:rPr>
              <w:fldChar w:fldCharType="end"/>
            </w:r>
          </w:hyperlink>
        </w:p>
        <w:p w14:paraId="72C9EC4B" w14:textId="5163411C" w:rsidR="00857EDE" w:rsidRDefault="005E1517">
          <w:pPr>
            <w:pStyle w:val="TOC1"/>
            <w:tabs>
              <w:tab w:val="right" w:leader="dot" w:pos="9345"/>
            </w:tabs>
            <w:rPr>
              <w:rFonts w:asciiTheme="minorHAnsi" w:eastAsiaTheme="minorEastAsia" w:hAnsiTheme="minorHAnsi" w:cstheme="minorBidi"/>
              <w:noProof/>
              <w:color w:val="auto"/>
            </w:rPr>
          </w:pPr>
          <w:hyperlink w:anchor="_Toc223022968" w:history="1">
            <w:r w:rsidR="00857EDE" w:rsidRPr="0075477A">
              <w:rPr>
                <w:rStyle w:val="Hyperlink"/>
                <w:noProof/>
              </w:rPr>
              <w:t>ANNEX. Error codes.</w:t>
            </w:r>
            <w:r w:rsidR="00857EDE">
              <w:rPr>
                <w:noProof/>
                <w:webHidden/>
              </w:rPr>
              <w:tab/>
            </w:r>
            <w:r w:rsidR="00857EDE">
              <w:rPr>
                <w:noProof/>
                <w:webHidden/>
              </w:rPr>
              <w:fldChar w:fldCharType="begin"/>
            </w:r>
            <w:r w:rsidR="00857EDE">
              <w:rPr>
                <w:noProof/>
                <w:webHidden/>
              </w:rPr>
              <w:instrText xml:space="preserve"> PAGEREF _Toc223022968 \h </w:instrText>
            </w:r>
            <w:r w:rsidR="00857EDE">
              <w:rPr>
                <w:noProof/>
                <w:webHidden/>
              </w:rPr>
            </w:r>
            <w:r w:rsidR="00857EDE">
              <w:rPr>
                <w:noProof/>
                <w:webHidden/>
              </w:rPr>
              <w:fldChar w:fldCharType="separate"/>
            </w:r>
            <w:r w:rsidR="00857EDE">
              <w:rPr>
                <w:noProof/>
                <w:webHidden/>
              </w:rPr>
              <w:t>15</w:t>
            </w:r>
            <w:r w:rsidR="00857EDE">
              <w:rPr>
                <w:noProof/>
                <w:webHidden/>
              </w:rPr>
              <w:fldChar w:fldCharType="end"/>
            </w:r>
          </w:hyperlink>
        </w:p>
        <w:p w14:paraId="1A87100D" w14:textId="477AE84A" w:rsidR="00B30495" w:rsidRDefault="00B30495">
          <w:r w:rsidRPr="00D523C3">
            <w:rPr>
              <w:rFonts w:asciiTheme="minorHAnsi" w:hAnsiTheme="minorHAnsi" w:cstheme="minorHAnsi"/>
              <w:noProof/>
            </w:rPr>
            <w:fldChar w:fldCharType="end"/>
          </w:r>
        </w:p>
      </w:sdtContent>
    </w:sdt>
    <w:p w14:paraId="318C7E55" w14:textId="77777777" w:rsidR="00B30495" w:rsidRDefault="00B30495">
      <w:pPr>
        <w:spacing w:after="0" w:line="259" w:lineRule="auto"/>
        <w:ind w:left="0" w:right="0" w:firstLine="0"/>
        <w:jc w:val="left"/>
        <w:rPr>
          <w:rFonts w:ascii="Cambria" w:eastAsia="Cambria" w:hAnsi="Cambria" w:cs="Cambria"/>
          <w:b/>
          <w:color w:val="365F91"/>
          <w:sz w:val="28"/>
        </w:rPr>
      </w:pPr>
    </w:p>
    <w:p w14:paraId="6FB5A7DD" w14:textId="369FF526" w:rsidR="00FF0463" w:rsidRDefault="00CD5417">
      <w:pPr>
        <w:spacing w:after="0" w:line="259" w:lineRule="auto"/>
        <w:ind w:left="0" w:right="0" w:firstLine="0"/>
        <w:jc w:val="left"/>
      </w:pPr>
      <w:r>
        <w:t xml:space="preserve"> </w:t>
      </w:r>
      <w:r>
        <w:tab/>
        <w:t xml:space="preserve"> </w:t>
      </w:r>
      <w:r>
        <w:br w:type="page"/>
      </w:r>
    </w:p>
    <w:p w14:paraId="26F5CB70" w14:textId="77777777" w:rsidR="00FF0463" w:rsidRDefault="00CD5417">
      <w:pPr>
        <w:pStyle w:val="Heading1"/>
        <w:ind w:left="277" w:hanging="292"/>
      </w:pPr>
      <w:bookmarkStart w:id="0" w:name="_Toc223022957"/>
      <w:bookmarkStart w:id="1" w:name="_Toc107537"/>
      <w:r>
        <w:lastRenderedPageBreak/>
        <w:t>GENERAL</w:t>
      </w:r>
      <w:bookmarkEnd w:id="0"/>
      <w:r>
        <w:t xml:space="preserve"> </w:t>
      </w:r>
      <w:bookmarkEnd w:id="1"/>
    </w:p>
    <w:p w14:paraId="3E8A4ECB" w14:textId="3D2C958D" w:rsidR="00FF0463" w:rsidRDefault="00CD5417">
      <w:pPr>
        <w:ind w:left="-5" w:right="410"/>
      </w:pPr>
      <w:r>
        <w:t xml:space="preserve">This </w:t>
      </w:r>
      <w:r w:rsidR="00CE7BDD">
        <w:t xml:space="preserve">harmonized calculation method for the </w:t>
      </w:r>
      <w:r w:rsidR="002270B6">
        <w:t>mobile</w:t>
      </w:r>
      <w:r w:rsidR="00CE7BDD">
        <w:t xml:space="preserve"> service </w:t>
      </w:r>
      <w:r>
        <w:t>is part of the HCM</w:t>
      </w:r>
      <w:r w:rsidR="000E6C84">
        <w:t xml:space="preserve">4A </w:t>
      </w:r>
      <w:r>
        <w:t xml:space="preserve">Agreement. </w:t>
      </w:r>
      <w:r w:rsidR="000E6C84">
        <w:t xml:space="preserve"> The GUI program, empowered by the calculation library (DLL) provides means to assess interference between</w:t>
      </w:r>
      <w:r>
        <w:t xml:space="preserve"> </w:t>
      </w:r>
      <w:r w:rsidR="002270B6">
        <w:t>mobile stations in point-to-point manner (relevant mostly to PMR/PAMR spectrum use)</w:t>
      </w:r>
      <w:r>
        <w:t xml:space="preserve">, </w:t>
      </w:r>
      <w:r w:rsidR="002270B6">
        <w:t xml:space="preserve">calculate interference </w:t>
      </w:r>
      <w:r w:rsidR="002270B6" w:rsidRPr="00A0091D">
        <w:t>into neighboring countries at cross-border range locations and also along x-km lines equidistant from the border</w:t>
      </w:r>
      <w:r w:rsidR="00606C6A" w:rsidRPr="00A0091D">
        <w:t xml:space="preserve"> of a country</w:t>
      </w:r>
      <w:r w:rsidR="002270B6" w:rsidRPr="00A0091D">
        <w:t>, based on the stations descriptions i</w:t>
      </w:r>
      <w:r w:rsidR="000E6C84" w:rsidRPr="00A0091D">
        <w:t>n the file format following Annex 2 of the Agreement</w:t>
      </w:r>
      <w:r w:rsidR="00606C6A" w:rsidRPr="00A0091D">
        <w:t>, including text based, Excel and JSON versions of the format</w:t>
      </w:r>
      <w:r w:rsidRPr="00A0091D">
        <w:t>.</w:t>
      </w:r>
      <w:r>
        <w:t xml:space="preserve"> </w:t>
      </w:r>
    </w:p>
    <w:p w14:paraId="3AFD0262" w14:textId="159C1D23" w:rsidR="00606C6A" w:rsidRDefault="00CD5417">
      <w:pPr>
        <w:ind w:left="-5" w:right="410"/>
      </w:pPr>
      <w:r>
        <w:t>HCM</w:t>
      </w:r>
      <w:r w:rsidR="000E6C84">
        <w:t xml:space="preserve">4A </w:t>
      </w:r>
      <w:r>
        <w:t>software</w:t>
      </w:r>
      <w:r w:rsidR="000E6C84">
        <w:t xml:space="preserve"> for </w:t>
      </w:r>
      <w:r w:rsidR="002270B6">
        <w:t>mobile</w:t>
      </w:r>
      <w:r w:rsidR="000E6C84">
        <w:t xml:space="preserve"> service</w:t>
      </w:r>
      <w:r>
        <w:t xml:space="preserve"> consists of two parts – the calculation library (</w:t>
      </w:r>
      <w:r w:rsidR="000E6C84" w:rsidRPr="000E6C84">
        <w:t>hcm4a</w:t>
      </w:r>
      <w:r w:rsidR="00A16274">
        <w:t>m</w:t>
      </w:r>
      <w:r w:rsidR="000E6C84" w:rsidRPr="000E6C84">
        <w:t>s.dll</w:t>
      </w:r>
      <w:r>
        <w:t>) and the program (Calc</w:t>
      </w:r>
      <w:r w:rsidR="00A16274">
        <w:t>M</w:t>
      </w:r>
      <w:r w:rsidR="000E6C84">
        <w:t>S4A</w:t>
      </w:r>
      <w:r>
        <w:t>).</w:t>
      </w:r>
      <w:r w:rsidR="000E6C84">
        <w:t xml:space="preserve"> The implementation of both reuses many elements from the similar software developed for the HCM Agreement in Europe, but implemented independently for the HCM4A Agreement.</w:t>
      </w:r>
      <w:r w:rsidR="00606C6A">
        <w:t xml:space="preserve"> However, the outdated elements of Fortran90 code from the HCM software had been remade into more readable and controllable </w:t>
      </w:r>
      <w:r w:rsidR="00AF0EA5">
        <w:rPr>
          <w:lang w:val="ru-RU"/>
        </w:rPr>
        <w:t>С</w:t>
      </w:r>
      <w:r w:rsidR="00AF0EA5" w:rsidRPr="00AF0EA5">
        <w:t xml:space="preserve">++ </w:t>
      </w:r>
      <w:r w:rsidR="00606C6A">
        <w:t>functions.</w:t>
      </w:r>
      <w:r>
        <w:t xml:space="preserve"> All calculations are being made in the calculation library. Calc</w:t>
      </w:r>
      <w:r w:rsidR="00A16274">
        <w:t>M</w:t>
      </w:r>
      <w:r w:rsidR="000E6C84">
        <w:t>S4A</w:t>
      </w:r>
      <w:r>
        <w:t xml:space="preserve"> does not make calculations by itself; </w:t>
      </w:r>
      <w:r w:rsidR="00585A4F">
        <w:t>instead,</w:t>
      </w:r>
      <w:r>
        <w:t xml:space="preserve"> it uses the library for calculations.</w:t>
      </w:r>
      <w:r w:rsidR="000E6C84">
        <w:t xml:space="preserve"> </w:t>
      </w:r>
      <w:r w:rsidR="00606C6A">
        <w:t xml:space="preserve">The </w:t>
      </w:r>
      <w:r w:rsidR="00A16274">
        <w:t>GUI program just performs sequential call of the library main subroutines to get results for multiple stations</w:t>
      </w:r>
      <w:r w:rsidR="00AF0EA5">
        <w:t>, but it</w:t>
      </w:r>
      <w:r w:rsidR="00606C6A">
        <w:t xml:space="preserve"> provides some automation in switching between interference criteria in accordance with the HCM4A Agreement.</w:t>
      </w:r>
      <w:r w:rsidR="000E6C84">
        <w:t xml:space="preserve"> </w:t>
      </w:r>
    </w:p>
    <w:p w14:paraId="5AFDAA0C" w14:textId="2408128D" w:rsidR="00FF0463" w:rsidRDefault="00CD5417">
      <w:pPr>
        <w:ind w:left="-5" w:right="410"/>
      </w:pPr>
      <w:r>
        <w:t xml:space="preserve">This document </w:t>
      </w:r>
      <w:r w:rsidR="000E6C84">
        <w:t>serves as a user’s guide to</w:t>
      </w:r>
      <w:r>
        <w:t xml:space="preserve"> the </w:t>
      </w:r>
      <w:r w:rsidR="000E6C84">
        <w:t xml:space="preserve">GUI </w:t>
      </w:r>
      <w:r>
        <w:t xml:space="preserve">program. Although </w:t>
      </w:r>
      <w:r w:rsidR="000E6C84">
        <w:t xml:space="preserve">the </w:t>
      </w:r>
      <w:r>
        <w:t>HCM</w:t>
      </w:r>
      <w:r w:rsidR="000E6C84">
        <w:t>4A software</w:t>
      </w:r>
      <w:r>
        <w:t xml:space="preserve"> is developed for Microsoft Windows operating system, it may also be compiled for Linux</w:t>
      </w:r>
      <w:r w:rsidR="000E6C84">
        <w:t xml:space="preserve"> or MacOS</w:t>
      </w:r>
      <w:r>
        <w:t>. In case</w:t>
      </w:r>
      <w:r w:rsidR="00606C6A">
        <w:t xml:space="preserve"> a</w:t>
      </w:r>
      <w:r>
        <w:t xml:space="preserve"> calculation result for Microsoft Windows differs from the </w:t>
      </w:r>
      <w:r w:rsidR="000E6C84">
        <w:t>version for other OS,</w:t>
      </w:r>
      <w:r>
        <w:t xml:space="preserve"> version of </w:t>
      </w:r>
      <w:r w:rsidR="000E6C84">
        <w:t xml:space="preserve">the </w:t>
      </w:r>
      <w:r>
        <w:t>HCM</w:t>
      </w:r>
      <w:r w:rsidR="000E6C84">
        <w:t xml:space="preserve">4A for </w:t>
      </w:r>
      <w:r w:rsidR="00A16274">
        <w:t>mobile</w:t>
      </w:r>
      <w:r w:rsidR="000E6C84">
        <w:t xml:space="preserve"> service for Windows OS</w:t>
      </w:r>
      <w:r>
        <w:t xml:space="preserve"> will be the reference. </w:t>
      </w:r>
    </w:p>
    <w:p w14:paraId="50716234" w14:textId="77777777" w:rsidR="00FF0463" w:rsidRDefault="00CD5417">
      <w:pPr>
        <w:spacing w:after="218" w:line="259" w:lineRule="auto"/>
        <w:ind w:left="-5" w:right="0"/>
        <w:jc w:val="left"/>
      </w:pPr>
      <w:r>
        <w:rPr>
          <w:b/>
        </w:rPr>
        <w:t xml:space="preserve">General note: </w:t>
      </w:r>
    </w:p>
    <w:p w14:paraId="28D1488C" w14:textId="77777777" w:rsidR="00FF0463" w:rsidRDefault="00CD5417">
      <w:pPr>
        <w:ind w:left="-5" w:right="410"/>
      </w:pPr>
      <w:r>
        <w:t xml:space="preserve">In this description (unless stated differently): </w:t>
      </w:r>
    </w:p>
    <w:p w14:paraId="196336A9" w14:textId="77777777" w:rsidR="000E6C84" w:rsidRDefault="00CD5417" w:rsidP="000E6C84">
      <w:pPr>
        <w:ind w:left="-5" w:right="410"/>
      </w:pPr>
      <w:r>
        <w:tab/>
        <w:t xml:space="preserve">all angles are in degrees,  </w:t>
      </w:r>
      <w:r>
        <w:tab/>
      </w:r>
    </w:p>
    <w:p w14:paraId="3A171E30" w14:textId="03C08C11" w:rsidR="000E6C84" w:rsidRDefault="00CD5417" w:rsidP="000E6C84">
      <w:pPr>
        <w:ind w:left="-5" w:right="410"/>
      </w:pPr>
      <w:r>
        <w:t xml:space="preserve">all heights are in </w:t>
      </w:r>
      <w:r w:rsidR="00A16274">
        <w:t>meters</w:t>
      </w:r>
      <w:r>
        <w:t xml:space="preserve">,  </w:t>
      </w:r>
      <w:r>
        <w:tab/>
      </w:r>
    </w:p>
    <w:p w14:paraId="5CE8E721" w14:textId="40AD862D" w:rsidR="00CE7BDD" w:rsidRDefault="00CD5417" w:rsidP="000E6C84">
      <w:pPr>
        <w:ind w:left="-5" w:right="410"/>
      </w:pPr>
      <w:r>
        <w:t xml:space="preserve">all distances are in </w:t>
      </w:r>
      <w:r w:rsidR="00A16274">
        <w:t>kilometers</w:t>
      </w:r>
      <w:r>
        <w:t xml:space="preserve">. </w:t>
      </w:r>
    </w:p>
    <w:p w14:paraId="1644305E" w14:textId="37002051" w:rsidR="00F1269A" w:rsidRDefault="00F1269A" w:rsidP="00F1269A">
      <w:pPr>
        <w:pStyle w:val="Heading1"/>
        <w:ind w:left="277" w:hanging="292"/>
      </w:pPr>
      <w:bookmarkStart w:id="2" w:name="_Toc223022958"/>
      <w:bookmarkStart w:id="3" w:name="_Toc107553"/>
      <w:r>
        <w:t>Cals</w:t>
      </w:r>
      <w:r w:rsidR="00A16274">
        <w:t>M</w:t>
      </w:r>
      <w:r>
        <w:t>S4A</w:t>
      </w:r>
      <w:r w:rsidR="00AF0EA5">
        <w:t xml:space="preserve"> OVERVIEW</w:t>
      </w:r>
      <w:bookmarkEnd w:id="2"/>
      <w:r>
        <w:t xml:space="preserve"> </w:t>
      </w:r>
      <w:bookmarkEnd w:id="3"/>
    </w:p>
    <w:p w14:paraId="5100416A" w14:textId="0C579356" w:rsidR="00F1269A" w:rsidRPr="004C552F" w:rsidRDefault="00F1269A" w:rsidP="00F1269A">
      <w:pPr>
        <w:ind w:left="-5" w:right="410"/>
      </w:pPr>
      <w:r>
        <w:t>Cals</w:t>
      </w:r>
      <w:r w:rsidR="00A16274">
        <w:t>M</w:t>
      </w:r>
      <w:r>
        <w:t>S4A is created to help Administrations perform interference calculations according to HCM4A Agreement. In addition to that main purpose</w:t>
      </w:r>
      <w:r w:rsidR="00BB677F">
        <w:t>,</w:t>
      </w:r>
      <w:r>
        <w:t xml:space="preserve"> it allows creating, editing</w:t>
      </w:r>
      <w:r w:rsidR="00AA7866">
        <w:t xml:space="preserve"> and</w:t>
      </w:r>
      <w:r>
        <w:t xml:space="preserve"> checking HCM4A formatted files. </w:t>
      </w:r>
      <w:r w:rsidR="00AA7866">
        <w:t>CalsMS4A graphical user interface is built around one main window with multiple tabs used for calculation.</w:t>
      </w:r>
    </w:p>
    <w:p w14:paraId="16BBF507" w14:textId="475063DD" w:rsidR="00AA7866" w:rsidRPr="00F2121E" w:rsidRDefault="00F2121E" w:rsidP="00F1269A">
      <w:pPr>
        <w:ind w:left="-5" w:right="410"/>
      </w:pPr>
      <w:r>
        <w:rPr>
          <w:noProof/>
        </w:rPr>
        <w:drawing>
          <wp:inline distT="0" distB="0" distL="0" distR="0" wp14:anchorId="7214024E" wp14:editId="01D3E93B">
            <wp:extent cx="5940425" cy="1576705"/>
            <wp:effectExtent l="19050" t="19050" r="22225" b="2349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1576705"/>
                    </a:xfrm>
                    <a:prstGeom prst="rect">
                      <a:avLst/>
                    </a:prstGeom>
                    <a:ln>
                      <a:solidFill>
                        <a:schemeClr val="tx1"/>
                      </a:solidFill>
                    </a:ln>
                  </pic:spPr>
                </pic:pic>
              </a:graphicData>
            </a:graphic>
          </wp:inline>
        </w:drawing>
      </w:r>
    </w:p>
    <w:p w14:paraId="60C822D7" w14:textId="77777777" w:rsidR="00F2121E" w:rsidRDefault="00F2121E" w:rsidP="00F1269A">
      <w:pPr>
        <w:spacing w:after="242"/>
        <w:ind w:left="-5" w:right="410"/>
      </w:pPr>
    </w:p>
    <w:p w14:paraId="48080C70" w14:textId="77777777" w:rsidR="00F2121E" w:rsidRDefault="00F2121E" w:rsidP="00F1269A">
      <w:pPr>
        <w:spacing w:after="242"/>
        <w:ind w:left="-5" w:right="410"/>
      </w:pPr>
    </w:p>
    <w:p w14:paraId="74086CD5" w14:textId="78ED70A9" w:rsidR="00AA7866" w:rsidRDefault="00AA7866" w:rsidP="00F1269A">
      <w:pPr>
        <w:spacing w:after="242"/>
        <w:ind w:left="-5" w:right="410"/>
      </w:pPr>
      <w:r>
        <w:lastRenderedPageBreak/>
        <w:t>The program includes following tabs:</w:t>
      </w:r>
    </w:p>
    <w:p w14:paraId="28907A6A" w14:textId="125296C0" w:rsidR="00AA7866" w:rsidRDefault="00DB2D31" w:rsidP="00F1269A">
      <w:pPr>
        <w:spacing w:after="242"/>
        <w:ind w:left="-5" w:right="410"/>
      </w:pPr>
      <w:r>
        <w:t>- Test List, used to upload new stations such as a file of stations from a country requesting coordination;</w:t>
      </w:r>
    </w:p>
    <w:p w14:paraId="056E0AF0" w14:textId="6ED478A2" w:rsidR="00DB2D31" w:rsidRDefault="00DB2D31" w:rsidP="00F1269A">
      <w:pPr>
        <w:spacing w:after="242"/>
        <w:ind w:left="-5" w:right="410"/>
      </w:pPr>
      <w:r>
        <w:t>- Reference List, used to upload existing (already coordinated and protected) stations of a country responding to the coordination request (this tab is only used for point to point calculations);</w:t>
      </w:r>
    </w:p>
    <w:p w14:paraId="0FF0DEA3" w14:textId="2642FEC6" w:rsidR="00DB2D31" w:rsidRDefault="00DB2D31" w:rsidP="00F1269A">
      <w:pPr>
        <w:spacing w:after="242"/>
        <w:ind w:left="-5" w:right="410"/>
      </w:pPr>
      <w:r>
        <w:t>- Maps, used to visualize positions of stations and some calculation results on the geographical map;</w:t>
      </w:r>
    </w:p>
    <w:p w14:paraId="1013A467" w14:textId="77777777" w:rsidR="00B234D9" w:rsidRDefault="00DB2D31" w:rsidP="00F1269A">
      <w:pPr>
        <w:spacing w:after="242"/>
        <w:ind w:left="-5" w:right="410"/>
      </w:pPr>
      <w:r>
        <w:t>- Calculations Point to Point, used to</w:t>
      </w:r>
      <w:r w:rsidR="00B234D9">
        <w:t xml:space="preserve"> control and initiate calculations in the point to pint mode;</w:t>
      </w:r>
    </w:p>
    <w:p w14:paraId="7334C506" w14:textId="23CC2F9A" w:rsidR="00DB2D31" w:rsidRDefault="00B234D9" w:rsidP="00F1269A">
      <w:pPr>
        <w:spacing w:after="242"/>
        <w:ind w:left="-5" w:right="410"/>
      </w:pPr>
      <w:r>
        <w:t xml:space="preserve">- </w:t>
      </w:r>
      <w:r w:rsidR="003C5BA0">
        <w:t>Calculations Line, used to control and initiate calculations in the point to line mode;</w:t>
      </w:r>
    </w:p>
    <w:p w14:paraId="6B4ADF37" w14:textId="406FB12C" w:rsidR="003C5BA0" w:rsidRDefault="003C5BA0" w:rsidP="00F1269A">
      <w:pPr>
        <w:spacing w:after="242"/>
        <w:ind w:left="-5" w:right="410"/>
      </w:pPr>
      <w:r>
        <w:t>- Calculations CBR, used to control and initiate calculations in the cross border range mode;</w:t>
      </w:r>
    </w:p>
    <w:p w14:paraId="17ECBE60" w14:textId="2EF1EB08" w:rsidR="003C5BA0" w:rsidRDefault="003C5BA0" w:rsidP="00F1269A">
      <w:pPr>
        <w:spacing w:after="242"/>
        <w:ind w:left="-5" w:right="410"/>
      </w:pPr>
      <w:r>
        <w:t>- Combine results, used to prepare a file to respond the coordination request based on calculation results.</w:t>
      </w:r>
    </w:p>
    <w:p w14:paraId="784B0A42" w14:textId="25B639A6" w:rsidR="003C5BA0" w:rsidRPr="00AA7866" w:rsidRDefault="003C5BA0" w:rsidP="00F1269A">
      <w:pPr>
        <w:spacing w:after="242"/>
        <w:ind w:left="-5" w:right="410"/>
      </w:pPr>
      <w:r>
        <w:t>The process of coordination calculation consists of uploading Test List stations and in some cases reference stations, proceeding with specific calculation and finally preparing an output file to be used in the response. Specifics of interference calculation modes are described in section 3. Uploading and editing of files are review</w:t>
      </w:r>
      <w:r w:rsidR="0077129F">
        <w:t>ed</w:t>
      </w:r>
      <w:r>
        <w:t xml:space="preserve"> is section </w:t>
      </w:r>
      <w:r w:rsidR="0077129F">
        <w:t>4. Sections 5 to 7 describe installing and configuring of the software</w:t>
      </w:r>
      <w:r w:rsidR="00AC5B50" w:rsidRPr="004C552F">
        <w:t>.</w:t>
      </w:r>
      <w:r w:rsidR="0077129F">
        <w:t xml:space="preserve"> </w:t>
      </w:r>
    </w:p>
    <w:p w14:paraId="11DA735A" w14:textId="4B1EB4BC" w:rsidR="00F1269A" w:rsidRDefault="00F1269A" w:rsidP="00F1269A">
      <w:pPr>
        <w:spacing w:after="242"/>
        <w:ind w:left="-5" w:right="410"/>
      </w:pPr>
      <w:r>
        <w:t xml:space="preserve">The program is cross-platform. Although the main platform for compilation is Windows, it may also be available for Linux and MacOS. The program is created using C++ and U++ framework. </w:t>
      </w:r>
    </w:p>
    <w:p w14:paraId="0487F022" w14:textId="77777777" w:rsidR="00F1269A" w:rsidRDefault="00F1269A" w:rsidP="00AF0EA5">
      <w:pPr>
        <w:pStyle w:val="Heading1"/>
      </w:pPr>
      <w:bookmarkStart w:id="4" w:name="_Toc192602428"/>
      <w:bookmarkStart w:id="5" w:name="_Toc223022959"/>
      <w:bookmarkStart w:id="6" w:name="_Toc107554"/>
      <w:r>
        <w:t>INTERFERENCE CALCULATIONS</w:t>
      </w:r>
      <w:bookmarkEnd w:id="4"/>
      <w:bookmarkEnd w:id="5"/>
      <w:r>
        <w:t xml:space="preserve"> </w:t>
      </w:r>
      <w:bookmarkEnd w:id="6"/>
    </w:p>
    <w:p w14:paraId="6E13F0CF" w14:textId="6A215DA1" w:rsidR="00F1269A" w:rsidRDefault="00F1269A" w:rsidP="00F1269A">
      <w:pPr>
        <w:spacing w:after="239"/>
        <w:ind w:left="-5" w:right="410"/>
      </w:pPr>
      <w:r>
        <w:t>Calc</w:t>
      </w:r>
      <w:r w:rsidR="00BB677F">
        <w:t>M</w:t>
      </w:r>
      <w:r w:rsidR="00601B67">
        <w:t>S4A</w:t>
      </w:r>
      <w:r>
        <w:t xml:space="preserve"> performs </w:t>
      </w:r>
      <w:r w:rsidR="00BB677F">
        <w:t>three</w:t>
      </w:r>
      <w:r>
        <w:t xml:space="preserve"> types of interference calculations: </w:t>
      </w:r>
    </w:p>
    <w:p w14:paraId="0E0A38B4" w14:textId="6842C2E5" w:rsidR="00F1269A" w:rsidRDefault="00771E03" w:rsidP="00F1269A">
      <w:pPr>
        <w:numPr>
          <w:ilvl w:val="0"/>
          <w:numId w:val="3"/>
        </w:numPr>
        <w:spacing w:after="36"/>
        <w:ind w:right="410" w:hanging="360"/>
      </w:pPr>
      <w:r>
        <w:t>Point</w:t>
      </w:r>
      <w:r w:rsidR="00F1269A">
        <w:t xml:space="preserve"> to </w:t>
      </w:r>
      <w:r>
        <w:t>point</w:t>
      </w:r>
      <w:r w:rsidR="00F1269A">
        <w:t xml:space="preserve"> calculations. In this case user has to provide </w:t>
      </w:r>
      <w:r w:rsidR="00601B67">
        <w:t>Calc</w:t>
      </w:r>
      <w:r>
        <w:t>M</w:t>
      </w:r>
      <w:r w:rsidR="00601B67">
        <w:t xml:space="preserve">S4A </w:t>
      </w:r>
      <w:r w:rsidR="00F1269A">
        <w:t xml:space="preserve">with two files. One has to </w:t>
      </w:r>
      <w:r>
        <w:t>uploaded as a</w:t>
      </w:r>
      <w:r w:rsidR="00F1269A">
        <w:t xml:space="preserve"> </w:t>
      </w:r>
      <w:r>
        <w:t>test</w:t>
      </w:r>
      <w:r w:rsidR="00F1269A">
        <w:t xml:space="preserve"> list of stations, another – </w:t>
      </w:r>
      <w:r>
        <w:t>has to be uploaded as t</w:t>
      </w:r>
      <w:r w:rsidR="00F1269A">
        <w:t xml:space="preserve">he list of </w:t>
      </w:r>
      <w:r>
        <w:t>reference stations</w:t>
      </w:r>
      <w:r w:rsidR="00F1269A">
        <w:t xml:space="preserve">. </w:t>
      </w:r>
      <w:r>
        <w:t>This mode calculates interference from Tx</w:t>
      </w:r>
      <w:r w:rsidR="00FF2311">
        <w:t xml:space="preserve"> or TRx</w:t>
      </w:r>
      <w:r>
        <w:t xml:space="preserve"> in the test list into receivers in the reference list</w:t>
      </w:r>
      <w:r w:rsidR="00FF2311">
        <w:t xml:space="preserve"> (Rx or TRx)</w:t>
      </w:r>
      <w:r>
        <w:t>. It could be used also for single case calculations</w:t>
      </w:r>
      <w:r w:rsidR="00FF2311">
        <w:t xml:space="preserve"> (one Tx in the test list and one Rx in the reference list)</w:t>
      </w:r>
      <w:r>
        <w:t>.</w:t>
      </w:r>
    </w:p>
    <w:p w14:paraId="2C50BB1A" w14:textId="77777777" w:rsidR="0006538B" w:rsidRDefault="00771E03" w:rsidP="00F1269A">
      <w:pPr>
        <w:numPr>
          <w:ilvl w:val="0"/>
          <w:numId w:val="3"/>
        </w:numPr>
        <w:ind w:right="410" w:hanging="360"/>
      </w:pPr>
      <w:r>
        <w:t>Cross-border range calculations</w:t>
      </w:r>
      <w:r w:rsidR="00F1269A">
        <w:t xml:space="preserve">. </w:t>
      </w:r>
      <w:r w:rsidR="00FF2311">
        <w:t>In this case user has to provide CalcMS4A with a file as a test list of stations (Tx or TRx more specifically, Rx are ignored). The calculation also requires the user to specify the country to which interference will be calculated (the originating country is assumed in Tx station records) and to specify cross-border range distance</w:t>
      </w:r>
      <w:r w:rsidR="0006538B" w:rsidRPr="0006538B">
        <w:t xml:space="preserve"> (</w:t>
      </w:r>
      <w:r w:rsidR="0006538B">
        <w:t>depth of interference into another country along radius from Tx station).</w:t>
      </w:r>
    </w:p>
    <w:p w14:paraId="392DFC7A" w14:textId="727DEA16" w:rsidR="00F1269A" w:rsidRDefault="0006538B" w:rsidP="00F1269A">
      <w:pPr>
        <w:numPr>
          <w:ilvl w:val="0"/>
          <w:numId w:val="3"/>
        </w:numPr>
        <w:ind w:right="410" w:hanging="360"/>
      </w:pPr>
      <w:r>
        <w:t xml:space="preserve">X-line calculations. In this case user has to provide CalcMS4A with a file as a test list of stations (Tx or TRx more specifically, Rx are ignored). The calculation also requires the user to specify the country to which interference will be calculated (the originating country is assumed in Tx station records) and to specify the x-km equidistant line from the border inside another country (including 0-km line, e.g. </w:t>
      </w:r>
      <w:r w:rsidR="00D034D8">
        <w:t>border</w:t>
      </w:r>
      <w:r>
        <w:t xml:space="preserve"> itself).  </w:t>
      </w:r>
      <w:r w:rsidR="00FF2311">
        <w:t xml:space="preserve"> </w:t>
      </w:r>
    </w:p>
    <w:p w14:paraId="638A3FCE" w14:textId="4FB9F6D3" w:rsidR="00A0091D" w:rsidRDefault="00A0091D" w:rsidP="00A0091D">
      <w:pPr>
        <w:ind w:right="410"/>
      </w:pPr>
      <w:r>
        <w:t>Interference calculation are based on the library, which could return error codes in many cases of inappropriate input data. These codes are listed in the Annex and shown in results to guide the user in adjusting input data to avoid incorrect values of parameters.</w:t>
      </w:r>
    </w:p>
    <w:p w14:paraId="343B98CE" w14:textId="7EB4C0D8" w:rsidR="00F1269A" w:rsidRPr="004C552F" w:rsidRDefault="004C552F" w:rsidP="004C552F">
      <w:pPr>
        <w:pStyle w:val="Heading2"/>
      </w:pPr>
      <w:bookmarkStart w:id="7" w:name="_Toc223022960"/>
      <w:bookmarkStart w:id="8" w:name="_Toc107555"/>
      <w:r w:rsidRPr="004C552F">
        <w:lastRenderedPageBreak/>
        <w:t xml:space="preserve">3.1 </w:t>
      </w:r>
      <w:r w:rsidR="0006538B" w:rsidRPr="004C552F">
        <w:t>Point to point calculations</w:t>
      </w:r>
      <w:bookmarkEnd w:id="7"/>
      <w:r w:rsidR="00F1269A" w:rsidRPr="004C552F">
        <w:t xml:space="preserve"> </w:t>
      </w:r>
      <w:bookmarkEnd w:id="8"/>
    </w:p>
    <w:p w14:paraId="3917B138" w14:textId="3A65380B" w:rsidR="00F1269A" w:rsidRDefault="0006538B" w:rsidP="000E6C84">
      <w:pPr>
        <w:ind w:left="-5" w:right="410"/>
      </w:pPr>
      <w:r>
        <w:t>Point to point calculations</w:t>
      </w:r>
      <w:r w:rsidR="00F1269A">
        <w:t xml:space="preserve"> perform analysis of one file entries against another. Before performing calculations</w:t>
      </w:r>
      <w:r w:rsidR="00601B67">
        <w:t>,</w:t>
      </w:r>
      <w:r w:rsidR="00F1269A">
        <w:t xml:space="preserve"> you need to set</w:t>
      </w:r>
      <w:r>
        <w:t xml:space="preserve"> appropriate paths required by CalcFS4A calculation library (</w:t>
      </w:r>
      <w:r w:rsidRPr="000E6C84">
        <w:t>hcm4a</w:t>
      </w:r>
      <w:r>
        <w:t>m</w:t>
      </w:r>
      <w:r w:rsidRPr="000E6C84">
        <w:t>s.dll</w:t>
      </w:r>
      <w:r>
        <w:t>). See section on setting up path further in the document. Each file is uploaded in the relevant tab.</w:t>
      </w:r>
    </w:p>
    <w:p w14:paraId="5823D98F" w14:textId="551CC58C" w:rsidR="00112AC2" w:rsidRDefault="00F2121E" w:rsidP="000E6C84">
      <w:pPr>
        <w:ind w:left="-5" w:right="410"/>
      </w:pPr>
      <w:r>
        <w:rPr>
          <w:noProof/>
        </w:rPr>
        <w:drawing>
          <wp:inline distT="0" distB="0" distL="0" distR="0" wp14:anchorId="4BD37DFA" wp14:editId="1E4B8769">
            <wp:extent cx="5940425" cy="1276785"/>
            <wp:effectExtent l="19050" t="19050" r="22225" b="190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19022"/>
                    <a:stretch/>
                  </pic:blipFill>
                  <pic:spPr bwMode="auto">
                    <a:xfrm>
                      <a:off x="0" y="0"/>
                      <a:ext cx="5940425" cy="1276785"/>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45A40B5" w14:textId="35909B32" w:rsidR="00112AC2" w:rsidRDefault="00F2121E" w:rsidP="000E6C84">
      <w:pPr>
        <w:ind w:left="-5" w:right="410"/>
      </w:pPr>
      <w:r>
        <w:rPr>
          <w:noProof/>
        </w:rPr>
        <w:drawing>
          <wp:inline distT="0" distB="0" distL="0" distR="0" wp14:anchorId="079EA762" wp14:editId="4EB0A6DB">
            <wp:extent cx="5940425" cy="1287145"/>
            <wp:effectExtent l="19050" t="19050" r="22225" b="273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1287145"/>
                    </a:xfrm>
                    <a:prstGeom prst="rect">
                      <a:avLst/>
                    </a:prstGeom>
                    <a:ln>
                      <a:solidFill>
                        <a:schemeClr val="tx1"/>
                      </a:solidFill>
                    </a:ln>
                  </pic:spPr>
                </pic:pic>
              </a:graphicData>
            </a:graphic>
          </wp:inline>
        </w:drawing>
      </w:r>
    </w:p>
    <w:p w14:paraId="67505475" w14:textId="033FC5CC" w:rsidR="00D034D8" w:rsidRPr="004C49DB" w:rsidRDefault="00112AC2" w:rsidP="000E6C84">
      <w:pPr>
        <w:ind w:left="-5" w:right="410"/>
      </w:pPr>
      <w:r>
        <w:t>The results of the upload of relevant stations could be observed on the map tab, which also automatically upload existing borders on the map (</w:t>
      </w:r>
      <w:r w:rsidR="00D034D8">
        <w:t xml:space="preserve">files with </w:t>
      </w:r>
      <w:r w:rsidR="00F2121E">
        <w:t>“</w:t>
      </w:r>
      <w:r>
        <w:t>.ALL</w:t>
      </w:r>
      <w:r w:rsidR="00F2121E">
        <w:t>”</w:t>
      </w:r>
      <w:r w:rsidR="00D034D8">
        <w:t xml:space="preserve"> extensions from BORDER folder, see details below). The map also shows radius of service area for mobile station or azimuth, if station is fixed.</w:t>
      </w:r>
      <w:r w:rsidR="004C49DB" w:rsidRPr="004C49DB">
        <w:t xml:space="preserve"> </w:t>
      </w:r>
      <w:r w:rsidR="004C49DB">
        <w:t xml:space="preserve">Keys combinations for distance measurement, terrain and morpho layers visualization are listed in the left bottom corner. </w:t>
      </w:r>
      <w:r w:rsidR="00F2121E">
        <w:t>This functionality</w:t>
      </w:r>
      <w:r w:rsidR="004C49DB">
        <w:t xml:space="preserve"> is not used in calculations, but may be helpful in investigating specific interference cases.</w:t>
      </w:r>
    </w:p>
    <w:p w14:paraId="4E66ED29" w14:textId="01F62B65" w:rsidR="00F1269A" w:rsidRDefault="00F2121E" w:rsidP="000E6C84">
      <w:pPr>
        <w:ind w:left="-5" w:right="410"/>
      </w:pPr>
      <w:r>
        <w:rPr>
          <w:noProof/>
        </w:rPr>
        <w:drawing>
          <wp:inline distT="0" distB="0" distL="0" distR="0" wp14:anchorId="5BEB7BC2" wp14:editId="4B5C191E">
            <wp:extent cx="5940425" cy="2693035"/>
            <wp:effectExtent l="19050" t="19050" r="22225" b="1206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0425" cy="2693035"/>
                    </a:xfrm>
                    <a:prstGeom prst="rect">
                      <a:avLst/>
                    </a:prstGeom>
                    <a:ln>
                      <a:solidFill>
                        <a:schemeClr val="tx1"/>
                      </a:solidFill>
                    </a:ln>
                  </pic:spPr>
                </pic:pic>
              </a:graphicData>
            </a:graphic>
          </wp:inline>
        </w:drawing>
      </w:r>
      <w:r w:rsidR="00112AC2">
        <w:t xml:space="preserve">  </w:t>
      </w:r>
    </w:p>
    <w:p w14:paraId="53B49451" w14:textId="675D61C5" w:rsidR="00D034D8" w:rsidRDefault="00D034D8" w:rsidP="000E6C84">
      <w:pPr>
        <w:ind w:left="-5" w:right="410"/>
      </w:pPr>
      <w:r>
        <w:t xml:space="preserve">After the upload of stations is finished and </w:t>
      </w:r>
      <w:r w:rsidR="004C49DB">
        <w:t>their positions</w:t>
      </w:r>
      <w:r>
        <w:t xml:space="preserve"> </w:t>
      </w:r>
      <w:r w:rsidR="004C49DB">
        <w:t>are checked with</w:t>
      </w:r>
      <w:r>
        <w:t xml:space="preserve"> the map, the calculation is done from the </w:t>
      </w:r>
      <w:r w:rsidR="00ED2858">
        <w:t>Calculations</w:t>
      </w:r>
      <w:r w:rsidR="004C49DB">
        <w:t xml:space="preserve"> Point to Point</w:t>
      </w:r>
      <w:r w:rsidR="00ED2858">
        <w:t xml:space="preserve"> tab. Th</w:t>
      </w:r>
      <w:r w:rsidR="00A02C61">
        <w:t>is</w:t>
      </w:r>
      <w:r w:rsidR="00ED2858">
        <w:t xml:space="preserve"> tab has control elements to initiate calculation for point-to-point calculation type</w:t>
      </w:r>
      <w:r w:rsidR="004C49DB">
        <w:t xml:space="preserve"> and form to check calculation results</w:t>
      </w:r>
      <w:r w:rsidR="00ED2858">
        <w:t xml:space="preserve">.  </w:t>
      </w:r>
    </w:p>
    <w:p w14:paraId="2A63FD50" w14:textId="530C099E" w:rsidR="00ED2858" w:rsidRDefault="00F2121E" w:rsidP="000E6C84">
      <w:pPr>
        <w:ind w:left="-5" w:right="410"/>
      </w:pPr>
      <w:r>
        <w:rPr>
          <w:noProof/>
        </w:rPr>
        <w:lastRenderedPageBreak/>
        <w:drawing>
          <wp:inline distT="0" distB="0" distL="0" distR="0" wp14:anchorId="0FD9C7D2" wp14:editId="07F24118">
            <wp:extent cx="5940425" cy="272478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2724785"/>
                    </a:xfrm>
                    <a:prstGeom prst="rect">
                      <a:avLst/>
                    </a:prstGeom>
                  </pic:spPr>
                </pic:pic>
              </a:graphicData>
            </a:graphic>
          </wp:inline>
        </w:drawing>
      </w:r>
    </w:p>
    <w:p w14:paraId="39982FC1" w14:textId="689A5C9B" w:rsidR="00272765" w:rsidRDefault="00ED2858" w:rsidP="000E6C84">
      <w:pPr>
        <w:ind w:left="-5" w:right="410"/>
      </w:pPr>
      <w:r>
        <w:t>For point-to-point calculations</w:t>
      </w:r>
      <w:r w:rsidR="00272765">
        <w:t>, one should select one of four modes of calculations:</w:t>
      </w:r>
    </w:p>
    <w:p w14:paraId="4ECF1134" w14:textId="58E72B27" w:rsidR="00272765" w:rsidRDefault="00272765" w:rsidP="000E6C84">
      <w:pPr>
        <w:ind w:left="-5" w:right="410"/>
      </w:pPr>
      <w:r>
        <w:t>0: P2P (normal HCM Agreement) with t%=1 or 10, depending on Tx channel occupancy;</w:t>
      </w:r>
    </w:p>
    <w:p w14:paraId="2179830D" w14:textId="00C0F87A" w:rsidR="00272765" w:rsidRDefault="00272765" w:rsidP="00272765">
      <w:pPr>
        <w:ind w:left="-5" w:right="410"/>
      </w:pPr>
      <w:r>
        <w:t>+10: P2P with t% = 10</w:t>
      </w:r>
    </w:p>
    <w:p w14:paraId="23ED7A6F" w14:textId="0294BF20" w:rsidR="00272765" w:rsidRDefault="00272765" w:rsidP="00272765">
      <w:pPr>
        <w:ind w:left="-5" w:right="410"/>
      </w:pPr>
      <w:r>
        <w:t>+11: P2P with t% = 50</w:t>
      </w:r>
    </w:p>
    <w:p w14:paraId="6282EC13" w14:textId="1660BEAE" w:rsidR="00272765" w:rsidRDefault="00272765" w:rsidP="00272765">
      <w:pPr>
        <w:ind w:left="-5" w:right="410"/>
      </w:pPr>
      <w:r>
        <w:t>+12: P2P with t% = 1</w:t>
      </w:r>
    </w:p>
    <w:p w14:paraId="6E5C1B99" w14:textId="77777777" w:rsidR="001C4B2C" w:rsidRPr="001C4B2C" w:rsidRDefault="00272765" w:rsidP="001C4B2C">
      <w:pPr>
        <w:ind w:left="-5" w:right="410"/>
      </w:pPr>
      <w:r>
        <w:t>Besides mode of calculation</w:t>
      </w:r>
      <w:r w:rsidR="001C4B2C">
        <w:t xml:space="preserve">, it is necessary to specify base permissible field strength (based on Annex 1 of the Agreement or chosen any other way) and depolarization loss. </w:t>
      </w:r>
      <w:r w:rsidR="001C4B2C" w:rsidRPr="001C4B2C">
        <w:t>Taking into account the depolarization loss is optional and should be agreed for individual coordination requests on a bilateral basis.</w:t>
      </w:r>
      <w:r w:rsidR="001C4B2C" w:rsidRPr="001C4B2C">
        <w:tab/>
      </w:r>
    </w:p>
    <w:p w14:paraId="5E9BBFB5" w14:textId="77777777" w:rsidR="001C4B2C" w:rsidRPr="005C60A1" w:rsidRDefault="001C4B2C" w:rsidP="001C4B2C">
      <w:pPr>
        <w:ind w:left="-5" w:right="410"/>
      </w:pPr>
      <w:r w:rsidRPr="005C60A1">
        <w:t>If the existing field “depolarization loss” is set to -9.9 the HCM program for P-P calculation considers one station as vertical polarized and the other as horizontal and calculates according the following principles:</w:t>
      </w:r>
    </w:p>
    <w:p w14:paraId="3FB43BEF" w14:textId="6CBC4493" w:rsidR="001C4B2C" w:rsidRPr="005C60A1" w:rsidRDefault="001C4B2C" w:rsidP="001C4B2C">
      <w:pPr>
        <w:ind w:left="-5" w:right="410"/>
      </w:pPr>
      <w:r w:rsidRPr="005C60A1">
        <w:t xml:space="preserve">If both transmitter and receiver are base stations, and if the antenna of the one station is vertically polarized, while that of the other station is horizontal polarized, and  if the gain losses of both antennas each are less than 10 dB, a correction for the depolarization decoupling is to be considered according to the following equation:  </w:t>
      </w:r>
      <w:r w:rsidRPr="005C60A1">
        <w:tab/>
      </w:r>
    </w:p>
    <w:p w14:paraId="006C268E" w14:textId="70DC765C" w:rsidR="001C4B2C" w:rsidRPr="005C60A1" w:rsidRDefault="001C4B2C" w:rsidP="001C4B2C">
      <w:pPr>
        <w:ind w:left="-5" w:right="410"/>
      </w:pPr>
      <m:oMath>
        <m:r>
          <w:rPr>
            <w:rFonts w:ascii="Cambria Math" w:hAnsi="Cambria Math"/>
          </w:rPr>
          <m:t>aDepol = 25dB - 0.5 * (F0-F)</m:t>
        </m:r>
      </m:oMath>
      <w:r w:rsidRPr="005C60A1">
        <w:t>, in the area of 0 to 50dB for (F0-F) and</w:t>
      </w:r>
    </w:p>
    <w:p w14:paraId="08CC5A8D" w14:textId="72C2CBB4" w:rsidR="001C4B2C" w:rsidRPr="005C60A1" w:rsidRDefault="001C4B2C" w:rsidP="001C4B2C">
      <w:pPr>
        <w:ind w:left="-5" w:right="410"/>
      </w:pPr>
      <m:oMath>
        <m:r>
          <w:rPr>
            <w:rFonts w:ascii="Cambria Math" w:hAnsi="Cambria Math"/>
          </w:rPr>
          <m:t>aDepol = 0</m:t>
        </m:r>
      </m:oMath>
      <w:r w:rsidRPr="005C60A1">
        <w:t xml:space="preserve"> for (F0-F) &gt; 50dB</w:t>
      </w:r>
      <w:r w:rsidRPr="005C60A1">
        <w:tab/>
      </w:r>
    </w:p>
    <w:p w14:paraId="22BA7A43" w14:textId="77777777" w:rsidR="001C4B2C" w:rsidRPr="00F2121E" w:rsidRDefault="001C4B2C" w:rsidP="001C4B2C">
      <w:pPr>
        <w:ind w:left="-5" w:right="410"/>
      </w:pPr>
      <w:r w:rsidRPr="005C60A1">
        <w:t>With:</w:t>
      </w:r>
    </w:p>
    <w:p w14:paraId="66F1282A" w14:textId="77777777" w:rsidR="001C4B2C" w:rsidRPr="005C60A1" w:rsidRDefault="001C4B2C" w:rsidP="001C4B2C">
      <w:pPr>
        <w:ind w:left="-5" w:right="410"/>
      </w:pPr>
      <w:r w:rsidRPr="005C60A1">
        <w:t xml:space="preserve">F0 </w:t>
      </w:r>
      <w:r w:rsidRPr="005C60A1">
        <w:tab/>
        <w:t>= free space field strength at the receiving site in dBµV/m</w:t>
      </w:r>
    </w:p>
    <w:p w14:paraId="4C9ECC91" w14:textId="77777777" w:rsidR="001C4B2C" w:rsidRPr="005C60A1" w:rsidRDefault="001C4B2C" w:rsidP="001C4B2C">
      <w:pPr>
        <w:ind w:left="-5" w:right="410"/>
      </w:pPr>
      <w:r w:rsidRPr="005C60A1">
        <w:t xml:space="preserve">F </w:t>
      </w:r>
      <w:r w:rsidRPr="005C60A1">
        <w:tab/>
        <w:t>= predicted field strength at the receiving site in dBµV/m</w:t>
      </w:r>
    </w:p>
    <w:p w14:paraId="031AB371" w14:textId="77777777" w:rsidR="001C4B2C" w:rsidRPr="001C4B2C" w:rsidRDefault="001C4B2C" w:rsidP="001C4B2C">
      <w:pPr>
        <w:ind w:left="-5" w:right="410"/>
      </w:pPr>
      <w:r w:rsidRPr="005C60A1">
        <w:t xml:space="preserve">aDepol </w:t>
      </w:r>
      <w:r w:rsidRPr="005C60A1">
        <w:tab/>
        <w:t>= depolarization decoupling loss in dB</w:t>
      </w:r>
    </w:p>
    <w:p w14:paraId="098D7021" w14:textId="6F9E69A2" w:rsidR="00272765" w:rsidRPr="00A02C61" w:rsidRDefault="001C4B2C" w:rsidP="001C4B2C">
      <w:pPr>
        <w:ind w:left="-5" w:right="410"/>
      </w:pPr>
      <w:r>
        <w:lastRenderedPageBreak/>
        <w:t xml:space="preserve"> The calculation results are then presented in the same tab.</w:t>
      </w:r>
      <w:r w:rsidR="00272765">
        <w:t xml:space="preserve"> </w:t>
      </w:r>
      <w:r w:rsidR="00A02C61">
        <w:t>Note that permissible FS is adjusted in point-to-point calculations taking into account spectrum masks and antenna pattern of Rx for each particular pair.</w:t>
      </w:r>
    </w:p>
    <w:p w14:paraId="2058BB5F" w14:textId="2EDFA981" w:rsidR="00A02C61" w:rsidRDefault="00F2121E" w:rsidP="001C4B2C">
      <w:pPr>
        <w:ind w:left="-5" w:right="410"/>
      </w:pPr>
      <w:r>
        <w:rPr>
          <w:noProof/>
        </w:rPr>
        <w:drawing>
          <wp:inline distT="0" distB="0" distL="0" distR="0" wp14:anchorId="55768E28" wp14:editId="3968AEA9">
            <wp:extent cx="5940425" cy="1664335"/>
            <wp:effectExtent l="19050" t="19050" r="22225" b="1206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0425" cy="1664335"/>
                    </a:xfrm>
                    <a:prstGeom prst="rect">
                      <a:avLst/>
                    </a:prstGeom>
                    <a:ln>
                      <a:solidFill>
                        <a:schemeClr val="tx1"/>
                      </a:solidFill>
                    </a:ln>
                  </pic:spPr>
                </pic:pic>
              </a:graphicData>
            </a:graphic>
          </wp:inline>
        </w:drawing>
      </w:r>
    </w:p>
    <w:p w14:paraId="5E74D7F9" w14:textId="76CCB1F1" w:rsidR="00F54439" w:rsidRPr="00F54439" w:rsidRDefault="00F54439" w:rsidP="001C4B2C">
      <w:pPr>
        <w:ind w:left="-5" w:right="410"/>
      </w:pPr>
      <w:r>
        <w:t xml:space="preserve">The result of calculations could be saved as an Excel file, but its main purpose is to be used for preparing a response in the combine results tab. The result is automatically transferred to the combine results tab. </w:t>
      </w:r>
      <w:r w:rsidR="004D1AB8">
        <w:t xml:space="preserve">There is also a button to clear calculations results in case some modifications are introduced in the input data (not required in usual assessment of coordination requests). </w:t>
      </w:r>
      <w:r>
        <w:t xml:space="preserve">   </w:t>
      </w:r>
    </w:p>
    <w:p w14:paraId="25153615" w14:textId="2361D584" w:rsidR="000756F6" w:rsidRPr="00EA7190" w:rsidRDefault="004C552F" w:rsidP="004C552F">
      <w:pPr>
        <w:pStyle w:val="Heading2"/>
      </w:pPr>
      <w:bookmarkStart w:id="9" w:name="_Toc223022961"/>
      <w:r>
        <w:t xml:space="preserve">3.2 </w:t>
      </w:r>
      <w:r w:rsidR="000756F6" w:rsidRPr="00EA7190">
        <w:t>Line calculations</w:t>
      </w:r>
      <w:bookmarkEnd w:id="9"/>
      <w:r w:rsidR="000756F6" w:rsidRPr="00EA7190">
        <w:t xml:space="preserve"> </w:t>
      </w:r>
    </w:p>
    <w:p w14:paraId="71CED721" w14:textId="77777777" w:rsidR="00D620AB" w:rsidRDefault="000756F6" w:rsidP="000E6C84">
      <w:pPr>
        <w:ind w:left="-5" w:right="410"/>
      </w:pPr>
      <w:r>
        <w:t xml:space="preserve">Line calculation perform analysis of Tx </w:t>
      </w:r>
      <w:r w:rsidR="00463A81">
        <w:t>entries</w:t>
      </w:r>
      <w:r>
        <w:t xml:space="preserve"> in the test list only, ignoring Rx in this list or any records uploaded in the reference list tab.</w:t>
      </w:r>
      <w:r w:rsidR="00D620AB">
        <w:t xml:space="preserve"> </w:t>
      </w:r>
      <w:r>
        <w:t xml:space="preserve"> </w:t>
      </w:r>
      <w:r w:rsidR="00463A81">
        <w:t>For line calculations one should provide the country to which interference is directed and assessed as well as the x-km distance to select a line from existing preset (6, 9, 15 km and etc.) together with the permissible FS (for example from ECC recommendations or bilateral/multilateral agreements). It should be noted that no corrections are automatically provided to the permissible FS for line calculations</w:t>
      </w:r>
      <w:r w:rsidR="00D620AB">
        <w:t>, except optional correction in relation to 5 MHz bandwidth (activated by a separate checkbox)</w:t>
      </w:r>
      <w:r w:rsidR="00463A81">
        <w:t>.</w:t>
      </w:r>
      <w:r w:rsidR="00463A81" w:rsidRPr="00463A81">
        <w:t xml:space="preserve"> </w:t>
      </w:r>
      <w:r w:rsidR="00463A81">
        <w:t xml:space="preserve">Finally, one should select an appropriate mode of calculation, e.g. for ECC Recommendations it would be mode -9 with 3 meters antenna height of the receiver and t% = 10. </w:t>
      </w:r>
    </w:p>
    <w:p w14:paraId="0FF52D2D" w14:textId="3A38833A" w:rsidR="00D620AB" w:rsidRPr="004D1AB8" w:rsidRDefault="004D1AB8" w:rsidP="000E6C84">
      <w:pPr>
        <w:ind w:left="-5" w:right="410"/>
        <w:rPr>
          <w:b/>
          <w:bCs/>
        </w:rPr>
      </w:pPr>
      <w:r>
        <w:rPr>
          <w:noProof/>
        </w:rPr>
        <w:drawing>
          <wp:inline distT="0" distB="0" distL="0" distR="0" wp14:anchorId="250F0E5B" wp14:editId="2B7666BA">
            <wp:extent cx="5940425" cy="1217295"/>
            <wp:effectExtent l="19050" t="19050" r="22225" b="209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0425" cy="1217295"/>
                    </a:xfrm>
                    <a:prstGeom prst="rect">
                      <a:avLst/>
                    </a:prstGeom>
                    <a:ln>
                      <a:solidFill>
                        <a:schemeClr val="tx1"/>
                      </a:solidFill>
                    </a:ln>
                  </pic:spPr>
                </pic:pic>
              </a:graphicData>
            </a:graphic>
          </wp:inline>
        </w:drawing>
      </w:r>
    </w:p>
    <w:p w14:paraId="190287B7" w14:textId="6D2AE3D2" w:rsidR="00A60BA3" w:rsidRDefault="00463A81" w:rsidP="000E6C84">
      <w:pPr>
        <w:ind w:left="-5" w:right="410"/>
      </w:pPr>
      <w:r>
        <w:t>After pressing the calculation button for the line type calculations, the result will be provided in the table below.</w:t>
      </w:r>
      <w:r w:rsidR="00D620AB">
        <w:t xml:space="preserve"> </w:t>
      </w:r>
      <w:r>
        <w:t xml:space="preserve">Each line of results could be also used to </w:t>
      </w:r>
      <w:r w:rsidR="00EF25C9">
        <w:t>show more detailed calculation log for each of transmitters.</w:t>
      </w:r>
      <w:r w:rsidR="00A60BA3">
        <w:t xml:space="preserve"> By double clicking on a line of result a text file will appear with intermediate calculation results and all input parameters used in the calculation process.   </w:t>
      </w:r>
      <w:r w:rsidR="00EF25C9">
        <w:t xml:space="preserve"> </w:t>
      </w:r>
    </w:p>
    <w:p w14:paraId="2A3905D2" w14:textId="3C5EE946" w:rsidR="00A60BA3" w:rsidRDefault="004D1AB8" w:rsidP="000E6C84">
      <w:pPr>
        <w:ind w:left="-5" w:right="410"/>
      </w:pPr>
      <w:r>
        <w:rPr>
          <w:noProof/>
        </w:rPr>
        <w:lastRenderedPageBreak/>
        <w:drawing>
          <wp:inline distT="0" distB="0" distL="0" distR="0" wp14:anchorId="2027F993" wp14:editId="09A0B56D">
            <wp:extent cx="5940425" cy="1653540"/>
            <wp:effectExtent l="0" t="0" r="3175"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0425" cy="1653540"/>
                    </a:xfrm>
                    <a:prstGeom prst="rect">
                      <a:avLst/>
                    </a:prstGeom>
                  </pic:spPr>
                </pic:pic>
              </a:graphicData>
            </a:graphic>
          </wp:inline>
        </w:drawing>
      </w:r>
    </w:p>
    <w:p w14:paraId="74282627" w14:textId="0BC18AE3" w:rsidR="00EF25C9" w:rsidRPr="00463A81" w:rsidRDefault="00A60BA3" w:rsidP="00EF25C9">
      <w:pPr>
        <w:ind w:left="-5" w:right="410"/>
        <w:jc w:val="center"/>
      </w:pPr>
      <w:r>
        <w:rPr>
          <w:noProof/>
        </w:rPr>
        <w:drawing>
          <wp:inline distT="0" distB="0" distL="0" distR="0" wp14:anchorId="1AF9E721" wp14:editId="73EB22EF">
            <wp:extent cx="4183693" cy="4495134"/>
            <wp:effectExtent l="0" t="0" r="762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91875" cy="4503925"/>
                    </a:xfrm>
                    <a:prstGeom prst="rect">
                      <a:avLst/>
                    </a:prstGeom>
                  </pic:spPr>
                </pic:pic>
              </a:graphicData>
            </a:graphic>
          </wp:inline>
        </w:drawing>
      </w:r>
    </w:p>
    <w:p w14:paraId="079CB7E3" w14:textId="06F52C5F" w:rsidR="00A60BA3" w:rsidRDefault="00A60BA3" w:rsidP="00A60BA3">
      <w:pPr>
        <w:ind w:left="-5" w:right="410"/>
      </w:pPr>
      <w:r>
        <w:t>It should be noted that HCM4A subroutines (similar to HCM counterpart) provides results only for worst case point on the x-km line and do not provide full details how this point has been derived (from iterative search inside the library). The final points from the search algorithm could be observed on the map tab together with x-line visualization.</w:t>
      </w:r>
    </w:p>
    <w:p w14:paraId="06B3E0AD" w14:textId="43791B11" w:rsidR="00A60BA3" w:rsidRDefault="00A60BA3" w:rsidP="00A60BA3">
      <w:pPr>
        <w:ind w:left="-5" w:right="410"/>
        <w:jc w:val="center"/>
      </w:pPr>
      <w:r>
        <w:rPr>
          <w:noProof/>
        </w:rPr>
        <w:lastRenderedPageBreak/>
        <w:drawing>
          <wp:inline distT="0" distB="0" distL="0" distR="0" wp14:anchorId="18102B6D" wp14:editId="2EDF7209">
            <wp:extent cx="3866652" cy="3130550"/>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77156" cy="3139055"/>
                    </a:xfrm>
                    <a:prstGeom prst="rect">
                      <a:avLst/>
                    </a:prstGeom>
                  </pic:spPr>
                </pic:pic>
              </a:graphicData>
            </a:graphic>
          </wp:inline>
        </w:drawing>
      </w:r>
    </w:p>
    <w:p w14:paraId="12216106" w14:textId="3C2AF2DD" w:rsidR="00EF25C9" w:rsidRPr="00C4595D" w:rsidRDefault="004C552F" w:rsidP="004C552F">
      <w:pPr>
        <w:pStyle w:val="Heading2"/>
      </w:pPr>
      <w:bookmarkStart w:id="10" w:name="_Toc223022962"/>
      <w:r>
        <w:t xml:space="preserve">3.3 </w:t>
      </w:r>
      <w:r w:rsidR="00EF25C9" w:rsidRPr="00C4595D">
        <w:t>CBR calculations</w:t>
      </w:r>
      <w:bookmarkEnd w:id="10"/>
      <w:r w:rsidR="00EF25C9" w:rsidRPr="00C4595D">
        <w:t xml:space="preserve"> </w:t>
      </w:r>
    </w:p>
    <w:p w14:paraId="78EC1D97" w14:textId="648AEB3A" w:rsidR="00306E5E" w:rsidRDefault="00EF25C9" w:rsidP="000E6C84">
      <w:pPr>
        <w:ind w:left="-5" w:right="410"/>
      </w:pPr>
      <w:r>
        <w:t xml:space="preserve">Cross-border </w:t>
      </w:r>
      <w:r w:rsidR="00306E5E">
        <w:t xml:space="preserve">range </w:t>
      </w:r>
      <w:r>
        <w:t xml:space="preserve">calculations are implemented very similarly to Line calculations. </w:t>
      </w:r>
      <w:r w:rsidR="00306E5E">
        <w:t>For CBR calculations one should provide the country to which interference is directed and assessed to select proper .CBR file (the segment of the border of the country sending coordination request) together with the permissible FS. It should be noted that no corrections are automatically provided to the permissible FS for CBR calculations.</w:t>
      </w:r>
      <w:r w:rsidR="00306E5E" w:rsidRPr="00463A81">
        <w:t xml:space="preserve"> </w:t>
      </w:r>
      <w:r w:rsidR="00306E5E">
        <w:t>Finally, one should select an appropriate mode of calculation, usually -1 for normal HCM4A Agreement calculation.</w:t>
      </w:r>
    </w:p>
    <w:p w14:paraId="4995C7DE" w14:textId="01522F6F" w:rsidR="00EF25C9" w:rsidRDefault="00306E5E" w:rsidP="000E6C84">
      <w:pPr>
        <w:ind w:left="-5" w:right="410"/>
      </w:pPr>
      <w:r>
        <w:t>By default,</w:t>
      </w:r>
      <w:r w:rsidR="00EF25C9">
        <w:t xml:space="preserve"> only Tx </w:t>
      </w:r>
      <w:r w:rsidR="00255227">
        <w:t>records</w:t>
      </w:r>
      <w:r w:rsidR="00EF25C9">
        <w:t xml:space="preserve"> are considered within the test list</w:t>
      </w:r>
      <w:r>
        <w:t>. To apply</w:t>
      </w:r>
      <w:r w:rsidR="00EF25C9">
        <w:t xml:space="preserve"> </w:t>
      </w:r>
      <w:r>
        <w:t xml:space="preserve">an </w:t>
      </w:r>
      <w:r w:rsidR="00EF25C9">
        <w:t xml:space="preserve">automatic </w:t>
      </w:r>
      <w:r>
        <w:t>conversion</w:t>
      </w:r>
      <w:r w:rsidR="00EF25C9">
        <w:t xml:space="preserve"> of </w:t>
      </w:r>
      <w:r>
        <w:t>receivers (and transceivers)</w:t>
      </w:r>
      <w:r w:rsidR="00EF25C9">
        <w:t xml:space="preserve"> into equivalent</w:t>
      </w:r>
      <w:r>
        <w:t>(additional)</w:t>
      </w:r>
      <w:r w:rsidR="00EF25C9">
        <w:t xml:space="preserve"> transmitters </w:t>
      </w:r>
      <w:r>
        <w:t>a separate checkbox should be activated</w:t>
      </w:r>
      <w:r w:rsidR="00EF25C9">
        <w:t xml:space="preserve">. The test list </w:t>
      </w:r>
      <w:r>
        <w:t>control elements are shown below</w:t>
      </w:r>
      <w:r w:rsidR="00D357A9">
        <w:t xml:space="preserve">. </w:t>
      </w:r>
    </w:p>
    <w:p w14:paraId="48F25611" w14:textId="0770764E" w:rsidR="00BE5729" w:rsidRDefault="005D277D" w:rsidP="000E6C84">
      <w:pPr>
        <w:ind w:left="-5" w:right="410"/>
      </w:pPr>
      <w:r>
        <w:rPr>
          <w:noProof/>
        </w:rPr>
        <w:drawing>
          <wp:inline distT="0" distB="0" distL="0" distR="0" wp14:anchorId="00774B08" wp14:editId="46520F26">
            <wp:extent cx="5420995" cy="1295325"/>
            <wp:effectExtent l="19050" t="19050" r="8255" b="196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9813" b="10125"/>
                    <a:stretch/>
                  </pic:blipFill>
                  <pic:spPr bwMode="auto">
                    <a:xfrm>
                      <a:off x="0" y="0"/>
                      <a:ext cx="5447608" cy="1301684"/>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DFD9B5C" w14:textId="77777777" w:rsidR="004657CC" w:rsidRDefault="004657CC" w:rsidP="004657CC">
      <w:pPr>
        <w:ind w:left="-5" w:right="410"/>
      </w:pPr>
      <w:r>
        <w:t>After pressing the calculation button for the CBR type calculations, the result will be provided in the table below.</w:t>
      </w:r>
    </w:p>
    <w:p w14:paraId="44AE4E46" w14:textId="736CEA7C" w:rsidR="004657CC" w:rsidRDefault="005D277D" w:rsidP="000E6C84">
      <w:pPr>
        <w:ind w:left="-5" w:right="410"/>
      </w:pPr>
      <w:r>
        <w:rPr>
          <w:noProof/>
        </w:rPr>
        <w:drawing>
          <wp:inline distT="0" distB="0" distL="0" distR="0" wp14:anchorId="346C9680" wp14:editId="4B5A33E2">
            <wp:extent cx="5547877" cy="1553845"/>
            <wp:effectExtent l="19050" t="19050" r="15240" b="273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7904"/>
                    <a:stretch/>
                  </pic:blipFill>
                  <pic:spPr bwMode="auto">
                    <a:xfrm>
                      <a:off x="0" y="0"/>
                      <a:ext cx="5566400" cy="1559033"/>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5F6EED4" w14:textId="3B41F543" w:rsidR="003336AB" w:rsidRDefault="004657CC" w:rsidP="000E6C84">
      <w:pPr>
        <w:ind w:left="-5" w:right="410"/>
      </w:pPr>
      <w:r>
        <w:lastRenderedPageBreak/>
        <w:t>Each line of results could be also used to show more detailed calculation log for each of transmitters (see example in the previous section).</w:t>
      </w:r>
    </w:p>
    <w:p w14:paraId="0D4D95FC" w14:textId="1582DB82" w:rsidR="00255227" w:rsidRDefault="00255227" w:rsidP="00255227">
      <w:pPr>
        <w:ind w:left="-5" w:right="410"/>
      </w:pPr>
      <w:r>
        <w:t>It should be noted that HCM4A subroutines (similar to HCM counterpart) provides results only for worst case point among CBR generated locations and do not provide full details how this point has been derived</w:t>
      </w:r>
      <w:r w:rsidR="004657CC">
        <w:t xml:space="preserve"> (from iterative search inside the library). The final points from the search algorithm could be observed on the map</w:t>
      </w:r>
      <w:r w:rsidR="0030337F">
        <w:rPr>
          <w:lang w:val="ru-RU"/>
        </w:rPr>
        <w:t>ы</w:t>
      </w:r>
      <w:r w:rsidR="004657CC">
        <w:t xml:space="preserve"> tab.</w:t>
      </w:r>
    </w:p>
    <w:p w14:paraId="582BCD5C" w14:textId="23C9316C" w:rsidR="0030337F" w:rsidRDefault="005D277D" w:rsidP="00AB1EBB">
      <w:pPr>
        <w:ind w:left="-5" w:right="410"/>
        <w:jc w:val="center"/>
      </w:pPr>
      <w:r>
        <w:rPr>
          <w:noProof/>
        </w:rPr>
        <w:drawing>
          <wp:inline distT="0" distB="0" distL="0" distR="0" wp14:anchorId="7879BDCB" wp14:editId="321DD4FB">
            <wp:extent cx="3282950" cy="2456042"/>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86164" cy="2458446"/>
                    </a:xfrm>
                    <a:prstGeom prst="rect">
                      <a:avLst/>
                    </a:prstGeom>
                  </pic:spPr>
                </pic:pic>
              </a:graphicData>
            </a:graphic>
          </wp:inline>
        </w:drawing>
      </w:r>
    </w:p>
    <w:p w14:paraId="2ADD5FE8" w14:textId="446854BC" w:rsidR="00AC5B50" w:rsidRDefault="004C552F" w:rsidP="004C552F">
      <w:pPr>
        <w:pStyle w:val="Heading2"/>
      </w:pPr>
      <w:bookmarkStart w:id="11" w:name="_Toc223022963"/>
      <w:r>
        <w:t xml:space="preserve">3.4 </w:t>
      </w:r>
      <w:r w:rsidR="00AC5B50">
        <w:t>Results combining (preparing response)</w:t>
      </w:r>
      <w:bookmarkEnd w:id="11"/>
      <w:r w:rsidR="00AC5B50">
        <w:t xml:space="preserve"> </w:t>
      </w:r>
    </w:p>
    <w:p w14:paraId="0195A943" w14:textId="13826012" w:rsidR="00AC5B50" w:rsidRDefault="008C6901" w:rsidP="00255227">
      <w:pPr>
        <w:ind w:left="-5" w:right="410"/>
      </w:pPr>
      <w:r>
        <w:t xml:space="preserve">Multiple calculation modes create some complexity on the way how to represent results for the response in the cross-border negotiations. To resolve this complexity a separate tab for results combining had been proposed. This tab, shown below, provides way to combine result from the methods of calculations.  However, it should be noted that usual HCM4A practice will include either combining P2P and CBR modes, or </w:t>
      </w:r>
      <w:r w:rsidR="006A745D">
        <w:t xml:space="preserve">using Line calculations as a standalone method. </w:t>
      </w:r>
      <w:r w:rsidR="005B4F93">
        <w:t xml:space="preserve">The example below is based on the combination of P2P and CBR results, which had been calculated using previously described tabs. </w:t>
      </w:r>
      <w:r w:rsidR="00C0697E">
        <w:t>By pushing on the update station file button, the new temporary file is created with field 13Y and 13Z modified according to the rule shown in the tab.</w:t>
      </w:r>
    </w:p>
    <w:p w14:paraId="0BAC5813" w14:textId="7AB67DBE" w:rsidR="00C0697E" w:rsidRPr="008C6901" w:rsidRDefault="00BE5729" w:rsidP="00255227">
      <w:pPr>
        <w:ind w:left="-5" w:right="410"/>
      </w:pPr>
      <w:r>
        <w:rPr>
          <w:noProof/>
        </w:rPr>
        <w:drawing>
          <wp:inline distT="0" distB="0" distL="0" distR="0" wp14:anchorId="4602CEBF" wp14:editId="67F7FB10">
            <wp:extent cx="5940425" cy="2658745"/>
            <wp:effectExtent l="0" t="0" r="3175"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0425" cy="2658745"/>
                    </a:xfrm>
                    <a:prstGeom prst="rect">
                      <a:avLst/>
                    </a:prstGeom>
                  </pic:spPr>
                </pic:pic>
              </a:graphicData>
            </a:graphic>
          </wp:inline>
        </w:drawing>
      </w:r>
    </w:p>
    <w:p w14:paraId="0FE2B416" w14:textId="442A06D1" w:rsidR="008C6901" w:rsidRDefault="00C0697E" w:rsidP="00255227">
      <w:pPr>
        <w:ind w:left="-5" w:right="410"/>
      </w:pPr>
      <w:r>
        <w:t>In addition to just using permissible field strength from the calculation the tab also provides means to offset interference, for example ignore interference exceedance of 1-2 dB</w:t>
      </w:r>
      <w:r w:rsidR="002A4DBB">
        <w:t xml:space="preserve">. As P2P interference is exceeded, 13Y field is written with “Z” status. The status for positive or negative result is controlled </w:t>
      </w:r>
      <w:r w:rsidR="002A4DBB">
        <w:lastRenderedPageBreak/>
        <w:t>by the tab. 13Z field is overwritten with the short summary of interference across all modes (only P2P exceedance in the example.)</w:t>
      </w:r>
    </w:p>
    <w:p w14:paraId="1B546BC0" w14:textId="5E44303F" w:rsidR="002A4DBB" w:rsidRDefault="002A4DBB" w:rsidP="00255227">
      <w:pPr>
        <w:ind w:left="-5" w:right="410"/>
      </w:pPr>
      <w:r>
        <w:t>The interface also provides fields to properly fill in the header of the file as the response is now prepared by a new person in another country and the destination country and the date are updated as well. See details in Annex 2A of the HCM4A Agreement.</w:t>
      </w:r>
    </w:p>
    <w:p w14:paraId="650A6FB3" w14:textId="4DF920EC" w:rsidR="00F0551B" w:rsidRDefault="002A4DBB" w:rsidP="00255227">
      <w:pPr>
        <w:ind w:left="-5" w:right="410"/>
      </w:pPr>
      <w:r>
        <w:t xml:space="preserve">After all header fields are in order the output file could be saved by pressing the save to file button. It could </w:t>
      </w:r>
      <w:r w:rsidR="00033C0A">
        <w:t xml:space="preserve">be </w:t>
      </w:r>
      <w:r>
        <w:t>saved in a text, Excel or JSON formats.</w:t>
      </w:r>
      <w:r w:rsidR="00033C0A">
        <w:t xml:space="preserve"> If further adjustments in response are required, they should be done manually by opening such file in the Test List or the Reference List tabs.</w:t>
      </w:r>
    </w:p>
    <w:p w14:paraId="238D3714" w14:textId="77777777" w:rsidR="00AC5B50" w:rsidRDefault="00AC5B50" w:rsidP="00255227">
      <w:pPr>
        <w:ind w:left="-5" w:right="410"/>
      </w:pPr>
    </w:p>
    <w:p w14:paraId="2D552039" w14:textId="77777777" w:rsidR="00DB2D31" w:rsidRDefault="00DB2D31" w:rsidP="00DB2D31">
      <w:pPr>
        <w:pStyle w:val="Heading1"/>
      </w:pPr>
      <w:bookmarkStart w:id="12" w:name="_Toc223022964"/>
      <w:r>
        <w:t>OPENING AND EDITING OF FILES (LISTS)</w:t>
      </w:r>
      <w:bookmarkEnd w:id="12"/>
      <w:r>
        <w:t xml:space="preserve"> </w:t>
      </w:r>
    </w:p>
    <w:p w14:paraId="137C22A0" w14:textId="15FA788F" w:rsidR="002344B8" w:rsidRDefault="00DB2D31" w:rsidP="00DB2D31">
      <w:pPr>
        <w:ind w:left="-5" w:right="410"/>
      </w:pPr>
      <w:r>
        <w:t>To upload station records to the test list or to the r</w:t>
      </w:r>
      <w:r w:rsidR="00A33151">
        <w:t xml:space="preserve">eference </w:t>
      </w:r>
      <w:r>
        <w:t xml:space="preserve">list the button “Open” should be used, which will open up a dialog box to find proper txt file. </w:t>
      </w:r>
      <w:r w:rsidR="002344B8">
        <w:t>The interface is similar for the Tesl List tab and for the Referene List tab.</w:t>
      </w:r>
    </w:p>
    <w:p w14:paraId="0210BA2C" w14:textId="54B5BEC6" w:rsidR="002344B8" w:rsidRDefault="00875FF5" w:rsidP="00DB2D31">
      <w:pPr>
        <w:ind w:left="-5" w:right="410"/>
      </w:pPr>
      <w:r>
        <w:rPr>
          <w:noProof/>
        </w:rPr>
        <w:drawing>
          <wp:inline distT="0" distB="0" distL="0" distR="0" wp14:anchorId="5B648A58" wp14:editId="7F9B9004">
            <wp:extent cx="3976854" cy="2641600"/>
            <wp:effectExtent l="19050" t="19050" r="24130" b="2540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83804" cy="2646216"/>
                    </a:xfrm>
                    <a:prstGeom prst="rect">
                      <a:avLst/>
                    </a:prstGeom>
                    <a:ln>
                      <a:solidFill>
                        <a:schemeClr val="tx1"/>
                      </a:solidFill>
                    </a:ln>
                  </pic:spPr>
                </pic:pic>
              </a:graphicData>
            </a:graphic>
          </wp:inline>
        </w:drawing>
      </w:r>
    </w:p>
    <w:p w14:paraId="14741C02" w14:textId="77777777" w:rsidR="00857EDE" w:rsidRDefault="002344B8" w:rsidP="002344B8">
      <w:pPr>
        <w:ind w:left="-5" w:right="410"/>
      </w:pPr>
      <w:r>
        <w:t xml:space="preserve">Text files should be properly formatted in accordance with Annex 2A of the HCM4A Agreement. Also, equivalent Excel and Json formats are supported.  The file should also include header. </w:t>
      </w:r>
      <w:r w:rsidR="00F532E6">
        <w:t xml:space="preserve">An example of the same file </w:t>
      </w:r>
      <w:r w:rsidR="00F532E6" w:rsidRPr="005C60A1">
        <w:t>in text and Excel format is shown below.</w:t>
      </w:r>
    </w:p>
    <w:p w14:paraId="2EAE1DBA" w14:textId="780A4E83" w:rsidR="002344B8" w:rsidRPr="00F532E6" w:rsidRDefault="00241D99" w:rsidP="002344B8">
      <w:pPr>
        <w:ind w:left="-5" w:right="410"/>
      </w:pPr>
      <w:r>
        <w:rPr>
          <w:noProof/>
        </w:rPr>
        <w:drawing>
          <wp:inline distT="0" distB="0" distL="0" distR="0" wp14:anchorId="0D72554F" wp14:editId="2DE8539D">
            <wp:extent cx="5940425" cy="988060"/>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0425" cy="988060"/>
                    </a:xfrm>
                    <a:prstGeom prst="rect">
                      <a:avLst/>
                    </a:prstGeom>
                  </pic:spPr>
                </pic:pic>
              </a:graphicData>
            </a:graphic>
          </wp:inline>
        </w:drawing>
      </w:r>
    </w:p>
    <w:p w14:paraId="0DC7DD42" w14:textId="40A1F38D" w:rsidR="002344B8" w:rsidRDefault="005C60A1" w:rsidP="00DB2D31">
      <w:pPr>
        <w:ind w:left="-5" w:right="410"/>
      </w:pPr>
      <w:r>
        <w:rPr>
          <w:noProof/>
        </w:rPr>
        <w:drawing>
          <wp:inline distT="0" distB="0" distL="0" distR="0" wp14:anchorId="20093B8C" wp14:editId="7EF09842">
            <wp:extent cx="5940425" cy="97663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0425" cy="976630"/>
                    </a:xfrm>
                    <a:prstGeom prst="rect">
                      <a:avLst/>
                    </a:prstGeom>
                  </pic:spPr>
                </pic:pic>
              </a:graphicData>
            </a:graphic>
          </wp:inline>
        </w:drawing>
      </w:r>
    </w:p>
    <w:p w14:paraId="21B00841" w14:textId="2691E243" w:rsidR="00875FF5" w:rsidRDefault="00875FF5" w:rsidP="00DB2D31">
      <w:pPr>
        <w:ind w:left="-5" w:right="410"/>
      </w:pPr>
      <w:r>
        <w:lastRenderedPageBreak/>
        <w:t>Opening a new file will automatically clear any existing calculations results to avoid mismatch between input data and output results.</w:t>
      </w:r>
    </w:p>
    <w:p w14:paraId="5D53EFB0" w14:textId="7EE13B62" w:rsidR="00DB2D31" w:rsidRDefault="00DB2D31" w:rsidP="00DB2D31">
      <w:pPr>
        <w:ind w:left="-5" w:right="410"/>
      </w:pPr>
      <w:r>
        <w:t>To be able to create the test list or reference list from multiple files, the “Add stations from file” could be used. The difference of this button compared to the “open” button is that it doesn’t delete existing stations and it skips the header of the file (the header of the initial file is retained). The “Save” button provides functionality to save compiled list into a new file (operates as “Save as”). Buttons “Delete One” and “Delete All” operates as the name</w:t>
      </w:r>
      <w:r w:rsidRPr="00585A4F">
        <w:t xml:space="preserve"> </w:t>
      </w:r>
      <w:r>
        <w:t xml:space="preserve">suggest.  </w:t>
      </w:r>
    </w:p>
    <w:p w14:paraId="781F1743" w14:textId="189D863B" w:rsidR="00DB2D31" w:rsidRDefault="005D277D" w:rsidP="00DB2D31">
      <w:pPr>
        <w:ind w:left="-5" w:right="410"/>
      </w:pPr>
      <w:r>
        <w:rPr>
          <w:noProof/>
        </w:rPr>
        <w:drawing>
          <wp:inline distT="0" distB="0" distL="0" distR="0" wp14:anchorId="6E334A97" wp14:editId="74AC3F47">
            <wp:extent cx="5816600" cy="812023"/>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830268" cy="813931"/>
                    </a:xfrm>
                    <a:prstGeom prst="rect">
                      <a:avLst/>
                    </a:prstGeom>
                  </pic:spPr>
                </pic:pic>
              </a:graphicData>
            </a:graphic>
          </wp:inline>
        </w:drawing>
      </w:r>
    </w:p>
    <w:p w14:paraId="5BCC6DDC" w14:textId="77777777" w:rsidR="00DB2D31" w:rsidRDefault="00DB2D31" w:rsidP="00DB2D31">
      <w:pPr>
        <w:ind w:left="-5" w:right="410"/>
      </w:pPr>
      <w:r>
        <w:t>For detailed editing of separate records, one should double click the entry of specific record in the test list or in the reference list, which will open an editor for specific records either in the test list or in the reference list.</w:t>
      </w:r>
    </w:p>
    <w:p w14:paraId="4C9F68F6" w14:textId="2F604BD0" w:rsidR="00DB2D31" w:rsidRDefault="005C60A1" w:rsidP="00DB2D31">
      <w:pPr>
        <w:ind w:left="-5" w:right="410"/>
      </w:pPr>
      <w:r>
        <w:rPr>
          <w:noProof/>
        </w:rPr>
        <w:drawing>
          <wp:inline distT="0" distB="0" distL="0" distR="0" wp14:anchorId="1C49254F" wp14:editId="0D6DE635">
            <wp:extent cx="5940425" cy="360616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0425" cy="3606165"/>
                    </a:xfrm>
                    <a:prstGeom prst="rect">
                      <a:avLst/>
                    </a:prstGeom>
                  </pic:spPr>
                </pic:pic>
              </a:graphicData>
            </a:graphic>
          </wp:inline>
        </w:drawing>
      </w:r>
    </w:p>
    <w:p w14:paraId="1A8A8F9E" w14:textId="15996767" w:rsidR="00DB2D31" w:rsidRDefault="00DB2D31" w:rsidP="00DB2D31">
      <w:pPr>
        <w:ind w:left="-5" w:right="410"/>
      </w:pPr>
      <w:r>
        <w:t>The editor provides direct access to all fields in Annex 2A format. The upper part shows the header similar to all stations in the list (but different for the test list and the reference list accordingly). The editor has t</w:t>
      </w:r>
      <w:r w:rsidR="005C60A1">
        <w:t>w</w:t>
      </w:r>
      <w:r>
        <w:t>o buttons of its own. The delete button operates the same way as the “Delete” button from the list tab. The “Add</w:t>
      </w:r>
      <w:r w:rsidR="005C60A1">
        <w:t xml:space="preserve"> or copy</w:t>
      </w:r>
      <w:r>
        <w:t>” button copies the current record</w:t>
      </w:r>
      <w:r w:rsidR="005C60A1">
        <w:t xml:space="preserve"> or creates a new one if the list is empty (usually it much easier to modify existing one rather that to create one from scratch)</w:t>
      </w:r>
      <w:r>
        <w:t xml:space="preserve">.  </w:t>
      </w:r>
    </w:p>
    <w:p w14:paraId="3920A8DE" w14:textId="2547DB10" w:rsidR="005C60A1" w:rsidRDefault="005C60A1" w:rsidP="00DB2D31">
      <w:pPr>
        <w:ind w:left="-5" w:right="410"/>
      </w:pPr>
      <w:r>
        <w:rPr>
          <w:noProof/>
        </w:rPr>
        <w:lastRenderedPageBreak/>
        <w:drawing>
          <wp:inline distT="0" distB="0" distL="0" distR="0" wp14:anchorId="44DB06F9" wp14:editId="21A75EAB">
            <wp:extent cx="2286117" cy="312436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286117" cy="3124361"/>
                    </a:xfrm>
                    <a:prstGeom prst="rect">
                      <a:avLst/>
                    </a:prstGeom>
                  </pic:spPr>
                </pic:pic>
              </a:graphicData>
            </a:graphic>
          </wp:inline>
        </w:drawing>
      </w:r>
    </w:p>
    <w:p w14:paraId="50ABB3AD" w14:textId="77777777" w:rsidR="005C60A1" w:rsidRDefault="005C60A1" w:rsidP="00DB2D31">
      <w:pPr>
        <w:ind w:left="-5" w:right="410"/>
      </w:pPr>
    </w:p>
    <w:p w14:paraId="71617B1B" w14:textId="0DF0DCFF" w:rsidR="005C60A1" w:rsidRDefault="005C60A1" w:rsidP="00DB2D31">
      <w:pPr>
        <w:ind w:left="-5" w:right="410"/>
        <w:rPr>
          <w:b/>
          <w:bCs/>
          <w:u w:val="single"/>
        </w:rPr>
      </w:pPr>
      <w:r>
        <w:t xml:space="preserve">It is important to note that after modifying any parameter, these modifications need to be saved by the save station button in the lower part of the editor. </w:t>
      </w:r>
      <w:r w:rsidRPr="005C60A1">
        <w:rPr>
          <w:b/>
          <w:bCs/>
          <w:u w:val="single"/>
        </w:rPr>
        <w:t>Otherwise, these changes will be lost.</w:t>
      </w:r>
    </w:p>
    <w:p w14:paraId="6C5AD9B5" w14:textId="77777777" w:rsidR="00857EDE" w:rsidRDefault="00857EDE" w:rsidP="00DB2D31">
      <w:pPr>
        <w:ind w:left="-5" w:right="410"/>
      </w:pPr>
    </w:p>
    <w:p w14:paraId="2EDA8EFA" w14:textId="5FF86B9F" w:rsidR="005C60A1" w:rsidRDefault="005C60A1" w:rsidP="00DB2D31">
      <w:pPr>
        <w:ind w:left="-5" w:right="410"/>
      </w:pPr>
      <w:r>
        <w:rPr>
          <w:noProof/>
        </w:rPr>
        <w:drawing>
          <wp:inline distT="0" distB="0" distL="0" distR="0" wp14:anchorId="5845A88C" wp14:editId="035FF162">
            <wp:extent cx="4292821" cy="13716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292821" cy="1371670"/>
                    </a:xfrm>
                    <a:prstGeom prst="rect">
                      <a:avLst/>
                    </a:prstGeom>
                  </pic:spPr>
                </pic:pic>
              </a:graphicData>
            </a:graphic>
          </wp:inline>
        </w:drawing>
      </w:r>
    </w:p>
    <w:p w14:paraId="5BDF9D66" w14:textId="2E107DD0" w:rsidR="00DB2D31" w:rsidRDefault="00DB2D31" w:rsidP="00DB2D31">
      <w:pPr>
        <w:ind w:left="-5" w:right="410"/>
      </w:pPr>
    </w:p>
    <w:p w14:paraId="4E49F6DC" w14:textId="1A301106" w:rsidR="00D357A9" w:rsidRDefault="00D357A9" w:rsidP="00DB2D31">
      <w:pPr>
        <w:pStyle w:val="Heading1"/>
      </w:pPr>
      <w:bookmarkStart w:id="13" w:name="_Toc223022965"/>
      <w:r>
        <w:t>CALCMS4A OPTIONS</w:t>
      </w:r>
      <w:bookmarkEnd w:id="13"/>
      <w:r>
        <w:t xml:space="preserve"> </w:t>
      </w:r>
    </w:p>
    <w:p w14:paraId="69788F84" w14:textId="040614B4" w:rsidR="00854AE1" w:rsidRPr="00A0091D" w:rsidRDefault="00854AE1" w:rsidP="00854AE1">
      <w:pPr>
        <w:ind w:left="-5" w:right="410"/>
      </w:pPr>
      <w:r>
        <w:t>In order to work properly CalcMS4A requires several paths set correctly. The menu to set path includes three entries.</w:t>
      </w:r>
      <w:r w:rsidRPr="00854AE1">
        <w:t xml:space="preserve"> </w:t>
      </w:r>
      <w:r>
        <w:t xml:space="preserve">All three folders are mandatory for CalcMS4A. </w:t>
      </w:r>
      <w:r w:rsidR="005C60A1">
        <w:t>This form also contain special global parameter to limit (skip) calculations with distance beyond the limit. African continent has a number</w:t>
      </w:r>
      <w:r w:rsidR="00A0091D" w:rsidRPr="00A0091D">
        <w:t xml:space="preserve"> </w:t>
      </w:r>
      <w:r w:rsidR="00A0091D">
        <w:t>of countries with very long mutual borders, which could lead to extensive calculations in case of multiple stations. Therefore</w:t>
      </w:r>
      <w:r w:rsidR="00875FF5">
        <w:t>,</w:t>
      </w:r>
      <w:r w:rsidR="00A0091D">
        <w:t xml:space="preserve"> this limit forces the software to skip such points and focus on</w:t>
      </w:r>
      <w:r w:rsidR="00875FF5">
        <w:t>l</w:t>
      </w:r>
      <w:r w:rsidR="00A0091D">
        <w:t>y on shorter interference paths (but not shorter than 200 km</w:t>
      </w:r>
      <w:r w:rsidR="00875FF5">
        <w:t xml:space="preserve"> as double of CBR maximum value for lower frequencies</w:t>
      </w:r>
      <w:r w:rsidR="00A0091D">
        <w:t xml:space="preserve">) </w:t>
      </w:r>
    </w:p>
    <w:p w14:paraId="440557A2" w14:textId="3DBFAFE3" w:rsidR="00D357A9" w:rsidRDefault="00875FF5" w:rsidP="000E6C84">
      <w:pPr>
        <w:ind w:left="-5" w:right="410"/>
      </w:pPr>
      <w:r>
        <w:rPr>
          <w:noProof/>
        </w:rPr>
        <w:lastRenderedPageBreak/>
        <w:drawing>
          <wp:inline distT="0" distB="0" distL="0" distR="0" wp14:anchorId="7DCB5AE6" wp14:editId="230E83C1">
            <wp:extent cx="5940425" cy="1991995"/>
            <wp:effectExtent l="19050" t="19050" r="22225" b="273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0425" cy="1991995"/>
                    </a:xfrm>
                    <a:prstGeom prst="rect">
                      <a:avLst/>
                    </a:prstGeom>
                    <a:ln>
                      <a:solidFill>
                        <a:schemeClr val="tx1"/>
                      </a:solidFill>
                    </a:ln>
                  </pic:spPr>
                </pic:pic>
              </a:graphicData>
            </a:graphic>
          </wp:inline>
        </w:drawing>
      </w:r>
    </w:p>
    <w:p w14:paraId="28C5BD11" w14:textId="6A3B72CF" w:rsidR="00D523C3" w:rsidRDefault="00D523C3" w:rsidP="00D523C3">
      <w:pPr>
        <w:ind w:left="-5" w:right="410"/>
        <w:jc w:val="center"/>
      </w:pPr>
    </w:p>
    <w:p w14:paraId="64291B3F" w14:textId="77777777" w:rsidR="00D357A9" w:rsidRDefault="00D357A9" w:rsidP="00DB2D31">
      <w:pPr>
        <w:pStyle w:val="Heading1"/>
      </w:pPr>
      <w:bookmarkStart w:id="14" w:name="_Toc107572"/>
      <w:bookmarkStart w:id="15" w:name="_Toc192602436"/>
      <w:bookmarkStart w:id="16" w:name="_Toc223022966"/>
      <w:r>
        <w:t xml:space="preserve">UPDATE OF THE GUI PROGRAM </w:t>
      </w:r>
      <w:bookmarkEnd w:id="14"/>
      <w:r>
        <w:t>AND DLL</w:t>
      </w:r>
      <w:bookmarkEnd w:id="15"/>
      <w:bookmarkEnd w:id="16"/>
    </w:p>
    <w:p w14:paraId="18072A36" w14:textId="77777777" w:rsidR="00D357A9" w:rsidRDefault="00D357A9" w:rsidP="00D357A9">
      <w:pPr>
        <w:ind w:left="-5" w:right="410"/>
      </w:pPr>
      <w:r>
        <w:t xml:space="preserve">For simplicity of deployment the update is done by downloading updated version of the GUI program, overwriting existing files. The version of the program is reflected in the name of the main window. The version of the calculation library is shown in the detailed log of calculations.  </w:t>
      </w:r>
    </w:p>
    <w:p w14:paraId="65EB29CA" w14:textId="77777777" w:rsidR="00D357A9" w:rsidRDefault="00D357A9" w:rsidP="00DB2D31">
      <w:pPr>
        <w:pStyle w:val="Heading1"/>
      </w:pPr>
      <w:bookmarkStart w:id="17" w:name="_Toc192602437"/>
      <w:bookmarkStart w:id="18" w:name="_Toc223022967"/>
      <w:bookmarkStart w:id="19" w:name="_Toc107575"/>
      <w:r>
        <w:t>INSTALLER</w:t>
      </w:r>
      <w:bookmarkEnd w:id="17"/>
      <w:bookmarkEnd w:id="18"/>
      <w:r>
        <w:t xml:space="preserve"> </w:t>
      </w:r>
      <w:bookmarkEnd w:id="19"/>
    </w:p>
    <w:p w14:paraId="09AF11DD" w14:textId="77777777" w:rsidR="00D357A9" w:rsidRDefault="00D357A9" w:rsidP="00D357A9">
      <w:pPr>
        <w:spacing w:after="4"/>
        <w:ind w:left="-5" w:right="410"/>
      </w:pPr>
      <w:r>
        <w:t xml:space="preserve">For simplicity of deployment the GUI program is distributed as a portable software, meaning it is enough to copy a folder with the software (and to properly set paths to topographical and morphological data) to the computer to start using it without any need for traditional installation. If required the installation setup could be created, but the software doesn’t require any specific permissions or register record to operate properly anyway.  </w:t>
      </w:r>
    </w:p>
    <w:p w14:paraId="5C016A42" w14:textId="18DF60CD" w:rsidR="00875FF5" w:rsidRDefault="00875FF5">
      <w:pPr>
        <w:spacing w:after="160" w:line="259" w:lineRule="auto"/>
        <w:ind w:left="0" w:right="0" w:firstLine="0"/>
        <w:jc w:val="left"/>
      </w:pPr>
      <w:r>
        <w:br w:type="page"/>
      </w:r>
    </w:p>
    <w:p w14:paraId="78BFD744" w14:textId="3F579ECD" w:rsidR="00A0091D" w:rsidRDefault="00A0091D" w:rsidP="00A0091D">
      <w:pPr>
        <w:pStyle w:val="Heading1"/>
        <w:numPr>
          <w:ilvl w:val="0"/>
          <w:numId w:val="0"/>
        </w:numPr>
        <w:ind w:left="10"/>
      </w:pPr>
      <w:bookmarkStart w:id="20" w:name="_Toc223022968"/>
      <w:r>
        <w:lastRenderedPageBreak/>
        <w:t>ANNEX. Error codes.</w:t>
      </w:r>
      <w:bookmarkEnd w:id="20"/>
    </w:p>
    <w:p w14:paraId="34F5E6C2" w14:textId="4D13F1D3" w:rsidR="00D357A9" w:rsidRDefault="00D357A9" w:rsidP="00AC0FEC">
      <w:pPr>
        <w:spacing w:after="160" w:line="259" w:lineRule="auto"/>
        <w:ind w:left="0" w:right="0" w:firstLine="0"/>
        <w:jc w:val="left"/>
      </w:pPr>
    </w:p>
    <w:tbl>
      <w:tblPr>
        <w:tblStyle w:val="LightGrid-Accent21"/>
        <w:tblW w:w="0" w:type="auto"/>
        <w:tblInd w:w="108" w:type="dxa"/>
        <w:tblLook w:val="04A0" w:firstRow="1" w:lastRow="0" w:firstColumn="1" w:lastColumn="0" w:noHBand="0" w:noVBand="1"/>
      </w:tblPr>
      <w:tblGrid>
        <w:gridCol w:w="851"/>
        <w:gridCol w:w="8253"/>
      </w:tblGrid>
      <w:tr w:rsidR="00B514A1" w:rsidRPr="00B514A1" w14:paraId="5CE8CCE7" w14:textId="77777777" w:rsidTr="00B514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bottom w:val="single" w:sz="4" w:space="0" w:color="8DB0D8"/>
            </w:tcBorders>
          </w:tcPr>
          <w:p w14:paraId="7BF963E7"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0</w:t>
            </w:r>
          </w:p>
        </w:tc>
        <w:tc>
          <w:tcPr>
            <w:tcW w:w="8253" w:type="dxa"/>
            <w:tcBorders>
              <w:bottom w:val="single" w:sz="4" w:space="0" w:color="8DB0D8"/>
            </w:tcBorders>
          </w:tcPr>
          <w:p w14:paraId="297A890F" w14:textId="77777777" w:rsidR="00B514A1" w:rsidRPr="00B514A1" w:rsidRDefault="00B514A1" w:rsidP="00B514A1">
            <w:pPr>
              <w:spacing w:after="0" w:line="240" w:lineRule="auto"/>
              <w:ind w:left="0" w:right="0" w:firstLine="0"/>
              <w:jc w:val="left"/>
              <w:cnfStyle w:val="100000000000" w:firstRow="1" w:lastRow="0" w:firstColumn="0" w:lastColumn="0" w:oddVBand="0" w:evenVBand="0" w:oddHBand="0"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No error</w:t>
            </w:r>
          </w:p>
        </w:tc>
      </w:tr>
      <w:tr w:rsidR="00B514A1" w:rsidRPr="00B514A1" w14:paraId="4638B401"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8DB0D8"/>
            </w:tcBorders>
          </w:tcPr>
          <w:p w14:paraId="6A09AC8E"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36</w:t>
            </w:r>
          </w:p>
        </w:tc>
        <w:tc>
          <w:tcPr>
            <w:tcW w:w="8253" w:type="dxa"/>
            <w:tcBorders>
              <w:top w:val="single" w:sz="4" w:space="0" w:color="8DB0D8"/>
            </w:tcBorders>
          </w:tcPr>
          <w:p w14:paraId="102DC058"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opening terrain- or morphological data file (data not available)</w:t>
            </w:r>
          </w:p>
        </w:tc>
      </w:tr>
      <w:tr w:rsidR="00B514A1" w:rsidRPr="00B514A1" w14:paraId="5CD0B9A3"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85E6182"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200</w:t>
            </w:r>
          </w:p>
        </w:tc>
        <w:tc>
          <w:tcPr>
            <w:tcW w:w="8253" w:type="dxa"/>
          </w:tcPr>
          <w:p w14:paraId="27CF7538"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longitude (in 'Point_height' or 'Point_type' subroutine)</w:t>
            </w:r>
          </w:p>
        </w:tc>
      </w:tr>
      <w:tr w:rsidR="00B514A1" w:rsidRPr="00B514A1" w14:paraId="0F4B8084"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E6E8951"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210</w:t>
            </w:r>
          </w:p>
        </w:tc>
        <w:tc>
          <w:tcPr>
            <w:tcW w:w="8253" w:type="dxa"/>
          </w:tcPr>
          <w:p w14:paraId="0196BFDF"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latitude (in 'Point_height' or 'Point_type' subroutine)</w:t>
            </w:r>
          </w:p>
        </w:tc>
      </w:tr>
      <w:tr w:rsidR="00B514A1" w:rsidRPr="00B514A1" w14:paraId="0CB09485"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E8E0BC3"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220</w:t>
            </w:r>
          </w:p>
        </w:tc>
        <w:tc>
          <w:tcPr>
            <w:tcW w:w="8253" w:type="dxa"/>
          </w:tcPr>
          <w:p w14:paraId="0A662BF2"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reading record (in 'Point_height' or 'Point_type' subroutine)</w:t>
            </w:r>
          </w:p>
        </w:tc>
      </w:tr>
      <w:tr w:rsidR="00B514A1" w:rsidRPr="00B514A1" w14:paraId="5D16767C"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D3E6F3B"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300</w:t>
            </w:r>
          </w:p>
        </w:tc>
        <w:tc>
          <w:tcPr>
            <w:tcW w:w="8253" w:type="dxa"/>
          </w:tcPr>
          <w:p w14:paraId="0F3E1E20"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Latitude is not in range of 0.0 - 90.0 (in 'Point_height' or 'Point_type' subroutine)</w:t>
            </w:r>
          </w:p>
        </w:tc>
      </w:tr>
      <w:tr w:rsidR="00B514A1" w:rsidRPr="00B514A1" w14:paraId="30303427"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1CC4A1D"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400</w:t>
            </w:r>
          </w:p>
        </w:tc>
        <w:tc>
          <w:tcPr>
            <w:tcW w:w="8253" w:type="dxa"/>
          </w:tcPr>
          <w:p w14:paraId="554416EC"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Height is missing (-9999) (in 'Point_height' subroutine)</w:t>
            </w:r>
          </w:p>
        </w:tc>
      </w:tr>
      <w:tr w:rsidR="00B514A1" w:rsidRPr="00B514A1" w14:paraId="3E782B9E"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44D7C88"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1000</w:t>
            </w:r>
          </w:p>
        </w:tc>
        <w:tc>
          <w:tcPr>
            <w:tcW w:w="8253" w:type="dxa"/>
          </w:tcPr>
          <w:p w14:paraId="6BAF485E"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Distance between Tx and Rx = 0. Calculations not possible</w:t>
            </w:r>
          </w:p>
        </w:tc>
      </w:tr>
      <w:tr w:rsidR="00B514A1" w:rsidRPr="00B514A1" w14:paraId="512ADA8E"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32E34C7"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1001</w:t>
            </w:r>
          </w:p>
        </w:tc>
        <w:tc>
          <w:tcPr>
            <w:tcW w:w="8253" w:type="dxa"/>
          </w:tcPr>
          <w:p w14:paraId="3EAB6ABE"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(Tx longitude, degrees)</w:t>
            </w:r>
          </w:p>
        </w:tc>
      </w:tr>
      <w:tr w:rsidR="00B514A1" w:rsidRPr="00B514A1" w14:paraId="2B1EDB67"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40F6A20"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1002</w:t>
            </w:r>
          </w:p>
        </w:tc>
        <w:tc>
          <w:tcPr>
            <w:tcW w:w="8253" w:type="dxa"/>
          </w:tcPr>
          <w:p w14:paraId="0E674716"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(Tx longitude, minutes)</w:t>
            </w:r>
          </w:p>
        </w:tc>
      </w:tr>
      <w:tr w:rsidR="00B514A1" w:rsidRPr="00B514A1" w14:paraId="263BBDC5"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9D3D209"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1003</w:t>
            </w:r>
          </w:p>
        </w:tc>
        <w:tc>
          <w:tcPr>
            <w:tcW w:w="8253" w:type="dxa"/>
          </w:tcPr>
          <w:p w14:paraId="2E2D9862"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(Tx longitude, seconds)</w:t>
            </w:r>
          </w:p>
        </w:tc>
      </w:tr>
      <w:tr w:rsidR="00B514A1" w:rsidRPr="00B514A1" w14:paraId="5EFFF0DF"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CEC040F"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1004</w:t>
            </w:r>
          </w:p>
        </w:tc>
        <w:tc>
          <w:tcPr>
            <w:tcW w:w="8253" w:type="dxa"/>
          </w:tcPr>
          <w:p w14:paraId="656496F4"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(Tx longitude, E/W)</w:t>
            </w:r>
          </w:p>
        </w:tc>
      </w:tr>
      <w:tr w:rsidR="00B514A1" w:rsidRPr="00B514A1" w14:paraId="7190F4B6"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BC879E0"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1005</w:t>
            </w:r>
          </w:p>
        </w:tc>
        <w:tc>
          <w:tcPr>
            <w:tcW w:w="8253" w:type="dxa"/>
          </w:tcPr>
          <w:p w14:paraId="74F83833"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(Tx latitude, degrees)</w:t>
            </w:r>
          </w:p>
        </w:tc>
      </w:tr>
      <w:tr w:rsidR="00B514A1" w:rsidRPr="00B514A1" w14:paraId="04B29D6E"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108D171"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1006</w:t>
            </w:r>
          </w:p>
        </w:tc>
        <w:tc>
          <w:tcPr>
            <w:tcW w:w="8253" w:type="dxa"/>
          </w:tcPr>
          <w:p w14:paraId="2A57C879"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(Tx latitude, minutes)</w:t>
            </w:r>
          </w:p>
        </w:tc>
      </w:tr>
      <w:tr w:rsidR="00B514A1" w:rsidRPr="00B514A1" w14:paraId="766F2D59"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34E45C6"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1007</w:t>
            </w:r>
          </w:p>
        </w:tc>
        <w:tc>
          <w:tcPr>
            <w:tcW w:w="8253" w:type="dxa"/>
          </w:tcPr>
          <w:p w14:paraId="7CD79B56"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(Tx latitude, seconds)</w:t>
            </w:r>
          </w:p>
        </w:tc>
      </w:tr>
      <w:tr w:rsidR="00B514A1" w:rsidRPr="00B514A1" w14:paraId="7FBC43CC"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22B99F5"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1008</w:t>
            </w:r>
          </w:p>
        </w:tc>
        <w:tc>
          <w:tcPr>
            <w:tcW w:w="8253" w:type="dxa"/>
          </w:tcPr>
          <w:p w14:paraId="7DBE11C2"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(Tx latitude, N/S)</w:t>
            </w:r>
          </w:p>
        </w:tc>
      </w:tr>
      <w:tr w:rsidR="00B514A1" w:rsidRPr="00B514A1" w14:paraId="1CF958E1"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481E0EB"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1009</w:t>
            </w:r>
          </w:p>
        </w:tc>
        <w:tc>
          <w:tcPr>
            <w:tcW w:w="8253" w:type="dxa"/>
          </w:tcPr>
          <w:p w14:paraId="359E824B"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Tx antenna height</w:t>
            </w:r>
          </w:p>
        </w:tc>
      </w:tr>
      <w:tr w:rsidR="00B514A1" w:rsidRPr="00B514A1" w14:paraId="6287961E"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4D37D37"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1010</w:t>
            </w:r>
          </w:p>
        </w:tc>
        <w:tc>
          <w:tcPr>
            <w:tcW w:w="8253" w:type="dxa"/>
          </w:tcPr>
          <w:p w14:paraId="607779C6"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transmitting frequency value</w:t>
            </w:r>
          </w:p>
        </w:tc>
      </w:tr>
      <w:tr w:rsidR="00B514A1" w:rsidRPr="00B514A1" w14:paraId="3AE9E375"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696DA0A"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1011</w:t>
            </w:r>
          </w:p>
        </w:tc>
        <w:tc>
          <w:tcPr>
            <w:tcW w:w="8253" w:type="dxa"/>
          </w:tcPr>
          <w:p w14:paraId="64375CA4"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transmitting frequency unit</w:t>
            </w:r>
          </w:p>
        </w:tc>
      </w:tr>
      <w:tr w:rsidR="00B514A1" w:rsidRPr="00B514A1" w14:paraId="1FBD0DDD"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9C7DE37"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1012</w:t>
            </w:r>
          </w:p>
        </w:tc>
        <w:tc>
          <w:tcPr>
            <w:tcW w:w="8253" w:type="dxa"/>
          </w:tcPr>
          <w:p w14:paraId="43A4AE3C"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radius of service area of Tx</w:t>
            </w:r>
          </w:p>
        </w:tc>
      </w:tr>
      <w:tr w:rsidR="00B514A1" w:rsidRPr="00B514A1" w14:paraId="12C3C865"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2C99780"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1013</w:t>
            </w:r>
          </w:p>
        </w:tc>
        <w:tc>
          <w:tcPr>
            <w:tcW w:w="8253" w:type="dxa"/>
          </w:tcPr>
          <w:p w14:paraId="7AC5D686"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input value height of Tx site above sea level</w:t>
            </w:r>
          </w:p>
        </w:tc>
      </w:tr>
      <w:tr w:rsidR="00B514A1" w:rsidRPr="00B514A1" w14:paraId="399177AB"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BEB8BF3"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1014</w:t>
            </w:r>
          </w:p>
        </w:tc>
        <w:tc>
          <w:tcPr>
            <w:tcW w:w="8253" w:type="dxa"/>
          </w:tcPr>
          <w:p w14:paraId="1664F180"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(Rx longitude, degrees)</w:t>
            </w:r>
          </w:p>
        </w:tc>
      </w:tr>
      <w:tr w:rsidR="00B514A1" w:rsidRPr="00B514A1" w14:paraId="435A0E01"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CA8AF7E"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1015</w:t>
            </w:r>
          </w:p>
        </w:tc>
        <w:tc>
          <w:tcPr>
            <w:tcW w:w="8253" w:type="dxa"/>
          </w:tcPr>
          <w:p w14:paraId="0E613C7C"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(Rx longitude, minutes)</w:t>
            </w:r>
          </w:p>
        </w:tc>
      </w:tr>
      <w:tr w:rsidR="00B514A1" w:rsidRPr="00B514A1" w14:paraId="1A7B10BB"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0D8159A"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1016</w:t>
            </w:r>
          </w:p>
        </w:tc>
        <w:tc>
          <w:tcPr>
            <w:tcW w:w="8253" w:type="dxa"/>
          </w:tcPr>
          <w:p w14:paraId="2CC19B99"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(Rx longitude, seconds)</w:t>
            </w:r>
          </w:p>
        </w:tc>
      </w:tr>
      <w:tr w:rsidR="00B514A1" w:rsidRPr="00B514A1" w14:paraId="14753C61"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E3D88BB"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1017</w:t>
            </w:r>
          </w:p>
        </w:tc>
        <w:tc>
          <w:tcPr>
            <w:tcW w:w="8253" w:type="dxa"/>
          </w:tcPr>
          <w:p w14:paraId="19B373FC"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(Rx longitude, E/W)</w:t>
            </w:r>
          </w:p>
        </w:tc>
      </w:tr>
      <w:tr w:rsidR="00B514A1" w:rsidRPr="00B514A1" w14:paraId="734F3D54"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09A00B2"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1018</w:t>
            </w:r>
          </w:p>
        </w:tc>
        <w:tc>
          <w:tcPr>
            <w:tcW w:w="8253" w:type="dxa"/>
          </w:tcPr>
          <w:p w14:paraId="5F1993FD"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(Rx latitude, degrees)</w:t>
            </w:r>
          </w:p>
        </w:tc>
      </w:tr>
      <w:tr w:rsidR="00B514A1" w:rsidRPr="00B514A1" w14:paraId="5E528360"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1F0B959"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1019</w:t>
            </w:r>
          </w:p>
        </w:tc>
        <w:tc>
          <w:tcPr>
            <w:tcW w:w="8253" w:type="dxa"/>
          </w:tcPr>
          <w:p w14:paraId="4B0372A8"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(Rx latitude, minutes)</w:t>
            </w:r>
          </w:p>
        </w:tc>
      </w:tr>
      <w:tr w:rsidR="00B514A1" w:rsidRPr="00B514A1" w14:paraId="40660A0A"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E86ECBE"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1020</w:t>
            </w:r>
          </w:p>
        </w:tc>
        <w:tc>
          <w:tcPr>
            <w:tcW w:w="8253" w:type="dxa"/>
          </w:tcPr>
          <w:p w14:paraId="3934F9F5"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(Rx latitude, seconds)</w:t>
            </w:r>
          </w:p>
        </w:tc>
      </w:tr>
      <w:tr w:rsidR="00B514A1" w:rsidRPr="00B514A1" w14:paraId="7675A42C"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59BF9E6"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1021</w:t>
            </w:r>
          </w:p>
        </w:tc>
        <w:tc>
          <w:tcPr>
            <w:tcW w:w="8253" w:type="dxa"/>
          </w:tcPr>
          <w:p w14:paraId="6BCEC558"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geographical coordinates (Rx latitude, N/S)</w:t>
            </w:r>
          </w:p>
        </w:tc>
      </w:tr>
      <w:tr w:rsidR="00B514A1" w:rsidRPr="00B514A1" w14:paraId="704E02DB"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A2818B5"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1022</w:t>
            </w:r>
          </w:p>
        </w:tc>
        <w:tc>
          <w:tcPr>
            <w:tcW w:w="8253" w:type="dxa"/>
          </w:tcPr>
          <w:p w14:paraId="0F48A0D0"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Rx antenna height</w:t>
            </w:r>
          </w:p>
        </w:tc>
      </w:tr>
      <w:tr w:rsidR="00B514A1" w:rsidRPr="00B514A1" w14:paraId="4C67E115"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BD08DB5"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1023</w:t>
            </w:r>
          </w:p>
        </w:tc>
        <w:tc>
          <w:tcPr>
            <w:tcW w:w="8253" w:type="dxa"/>
          </w:tcPr>
          <w:p w14:paraId="0AD9463A"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reception frequency value</w:t>
            </w:r>
          </w:p>
        </w:tc>
      </w:tr>
      <w:tr w:rsidR="00B514A1" w:rsidRPr="00B514A1" w14:paraId="09EA7FAD"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832BD71"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1024</w:t>
            </w:r>
          </w:p>
        </w:tc>
        <w:tc>
          <w:tcPr>
            <w:tcW w:w="8253" w:type="dxa"/>
          </w:tcPr>
          <w:p w14:paraId="5D9A7795"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reception frequency unit</w:t>
            </w:r>
          </w:p>
        </w:tc>
      </w:tr>
      <w:tr w:rsidR="00B514A1" w:rsidRPr="00B514A1" w14:paraId="357DF5E2"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430BC95"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1025</w:t>
            </w:r>
          </w:p>
        </w:tc>
        <w:tc>
          <w:tcPr>
            <w:tcW w:w="8253" w:type="dxa"/>
          </w:tcPr>
          <w:p w14:paraId="5CBF6476"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C_mode is out of range</w:t>
            </w:r>
          </w:p>
        </w:tc>
      </w:tr>
      <w:tr w:rsidR="00B514A1" w:rsidRPr="00B514A1" w14:paraId="6F683743"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C4EB1F9"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1026</w:t>
            </w:r>
          </w:p>
        </w:tc>
        <w:tc>
          <w:tcPr>
            <w:tcW w:w="8253" w:type="dxa"/>
          </w:tcPr>
          <w:p w14:paraId="320E7340"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input value of permissible field strength</w:t>
            </w:r>
          </w:p>
        </w:tc>
      </w:tr>
      <w:tr w:rsidR="00B514A1" w:rsidRPr="00B514A1" w14:paraId="19B8B9B1"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C1CFD74"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1027</w:t>
            </w:r>
          </w:p>
        </w:tc>
        <w:tc>
          <w:tcPr>
            <w:tcW w:w="8253" w:type="dxa"/>
          </w:tcPr>
          <w:p w14:paraId="4F340536"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input value of maximum cross border range</w:t>
            </w:r>
          </w:p>
        </w:tc>
      </w:tr>
      <w:tr w:rsidR="00B514A1" w:rsidRPr="00B514A1" w14:paraId="6F42C829"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EB8834E" w14:textId="77777777" w:rsidR="00B514A1" w:rsidRPr="00F2121E" w:rsidRDefault="00B514A1" w:rsidP="00B514A1">
            <w:pPr>
              <w:spacing w:after="0" w:line="240" w:lineRule="auto"/>
              <w:ind w:left="0" w:right="0" w:firstLine="0"/>
              <w:jc w:val="left"/>
              <w:rPr>
                <w:rFonts w:ascii="Cambria" w:eastAsia="Times New Roman" w:hAnsi="Cambria" w:cs="Times New Roman"/>
                <w:color w:val="auto"/>
                <w:lang w:val="en-US"/>
              </w:rPr>
            </w:pPr>
            <w:r w:rsidRPr="00F2121E">
              <w:rPr>
                <w:rFonts w:ascii="Cambria" w:eastAsia="Times New Roman" w:hAnsi="Cambria" w:cs="Times New Roman"/>
                <w:color w:val="auto"/>
                <w:lang w:val="en-US"/>
              </w:rPr>
              <w:t>1028</w:t>
            </w:r>
          </w:p>
        </w:tc>
        <w:tc>
          <w:tcPr>
            <w:tcW w:w="8253" w:type="dxa"/>
          </w:tcPr>
          <w:p w14:paraId="67923687" w14:textId="2AF4C29A" w:rsidR="00B514A1" w:rsidRPr="00F2121E"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F2121E">
              <w:rPr>
                <w:rFonts w:ascii="Cambria" w:eastAsia="Times New Roman" w:hAnsi="Cambria" w:cs="Times New Roman"/>
                <w:color w:val="auto"/>
                <w:lang w:val="en-US"/>
              </w:rPr>
              <w:t xml:space="preserve">The distance is greater than </w:t>
            </w:r>
            <w:r w:rsidR="00F2121E">
              <w:rPr>
                <w:rFonts w:ascii="Cambria" w:eastAsia="Times New Roman" w:hAnsi="Cambria" w:cs="Times New Roman"/>
                <w:color w:val="auto"/>
                <w:lang w:val="en-US"/>
              </w:rPr>
              <w:t>permitted*</w:t>
            </w:r>
            <w:r w:rsidRPr="00F2121E">
              <w:rPr>
                <w:rFonts w:ascii="Cambria" w:eastAsia="Times New Roman" w:hAnsi="Cambria" w:cs="Times New Roman"/>
                <w:color w:val="auto"/>
                <w:lang w:val="en-US"/>
              </w:rPr>
              <w:t>. Calculations not possible</w:t>
            </w:r>
          </w:p>
        </w:tc>
      </w:tr>
      <w:tr w:rsidR="00B514A1" w:rsidRPr="00B514A1" w14:paraId="4F30036A"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005B50B"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1029</w:t>
            </w:r>
          </w:p>
        </w:tc>
        <w:tc>
          <w:tcPr>
            <w:tcW w:w="8253" w:type="dxa"/>
          </w:tcPr>
          <w:p w14:paraId="25FF536B"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radius of Rx service area</w:t>
            </w:r>
          </w:p>
        </w:tc>
      </w:tr>
      <w:tr w:rsidR="00B514A1" w:rsidRPr="00B514A1" w14:paraId="5DAB4B32"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FFFE7A6"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1030</w:t>
            </w:r>
          </w:p>
        </w:tc>
        <w:tc>
          <w:tcPr>
            <w:tcW w:w="8253" w:type="dxa"/>
          </w:tcPr>
          <w:p w14:paraId="1766CBF6"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input value Rx site height above sea level</w:t>
            </w:r>
          </w:p>
        </w:tc>
      </w:tr>
      <w:tr w:rsidR="00B514A1" w:rsidRPr="00B514A1" w14:paraId="23731E40"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F70AB29"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1031</w:t>
            </w:r>
          </w:p>
        </w:tc>
        <w:tc>
          <w:tcPr>
            <w:tcW w:w="8253" w:type="dxa"/>
          </w:tcPr>
          <w:p w14:paraId="7063103E"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Tx elevation</w:t>
            </w:r>
          </w:p>
        </w:tc>
      </w:tr>
      <w:tr w:rsidR="00B514A1" w:rsidRPr="00B514A1" w14:paraId="2B2B9E8C"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25C3D51"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1032</w:t>
            </w:r>
          </w:p>
        </w:tc>
        <w:tc>
          <w:tcPr>
            <w:tcW w:w="8253" w:type="dxa"/>
          </w:tcPr>
          <w:p w14:paraId="77A90B83"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Tx azimuth</w:t>
            </w:r>
          </w:p>
        </w:tc>
      </w:tr>
      <w:tr w:rsidR="00B514A1" w:rsidRPr="00B514A1" w14:paraId="5A4BFB5F"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36E215F"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1033</w:t>
            </w:r>
          </w:p>
        </w:tc>
        <w:tc>
          <w:tcPr>
            <w:tcW w:w="8253" w:type="dxa"/>
          </w:tcPr>
          <w:p w14:paraId="73032269"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type of Tx antenna (E/I)</w:t>
            </w:r>
          </w:p>
        </w:tc>
      </w:tr>
      <w:tr w:rsidR="00B514A1" w:rsidRPr="00B514A1" w14:paraId="6D6FD43B"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FF754A3"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1034</w:t>
            </w:r>
          </w:p>
        </w:tc>
        <w:tc>
          <w:tcPr>
            <w:tcW w:w="8253" w:type="dxa"/>
          </w:tcPr>
          <w:p w14:paraId="3E76C4FC"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power</w:t>
            </w:r>
          </w:p>
        </w:tc>
      </w:tr>
      <w:tr w:rsidR="00B514A1" w:rsidRPr="00B514A1" w14:paraId="0ADE9251"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62DCFB8"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1035</w:t>
            </w:r>
          </w:p>
        </w:tc>
        <w:tc>
          <w:tcPr>
            <w:tcW w:w="8253" w:type="dxa"/>
          </w:tcPr>
          <w:p w14:paraId="5686C273"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input value of distance over sea</w:t>
            </w:r>
          </w:p>
        </w:tc>
      </w:tr>
      <w:tr w:rsidR="00B514A1" w:rsidRPr="00B514A1" w14:paraId="2AAEC0FD"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79FED6B"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1036</w:t>
            </w:r>
          </w:p>
        </w:tc>
        <w:tc>
          <w:tcPr>
            <w:tcW w:w="8253" w:type="dxa"/>
          </w:tcPr>
          <w:p w14:paraId="6D63D9FD"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The 'xxx.ALL' borderline file for Tx is missing</w:t>
            </w:r>
          </w:p>
        </w:tc>
      </w:tr>
      <w:tr w:rsidR="00B514A1" w:rsidRPr="00B514A1" w14:paraId="6440743C"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D2E69FA"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1037</w:t>
            </w:r>
          </w:p>
        </w:tc>
        <w:tc>
          <w:tcPr>
            <w:tcW w:w="8253" w:type="dxa"/>
          </w:tcPr>
          <w:p w14:paraId="48A45AE9"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The 'xxx.ALL' borderline file for Rx is missing</w:t>
            </w:r>
          </w:p>
        </w:tc>
      </w:tr>
      <w:tr w:rsidR="00B514A1" w:rsidRPr="00B514A1" w14:paraId="3D4305F1"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7B8089A"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1038</w:t>
            </w:r>
          </w:p>
        </w:tc>
        <w:tc>
          <w:tcPr>
            <w:tcW w:w="8253" w:type="dxa"/>
          </w:tcPr>
          <w:p w14:paraId="0A2EB784"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type of antenna</w:t>
            </w:r>
          </w:p>
        </w:tc>
      </w:tr>
      <w:tr w:rsidR="00B514A1" w:rsidRPr="00B514A1" w14:paraId="4860D5B9"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F47B0DD"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1039</w:t>
            </w:r>
          </w:p>
        </w:tc>
        <w:tc>
          <w:tcPr>
            <w:tcW w:w="8253" w:type="dxa"/>
          </w:tcPr>
          <w:p w14:paraId="0C58DE9D"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input data of correction factor according frequency difference</w:t>
            </w:r>
          </w:p>
        </w:tc>
      </w:tr>
      <w:tr w:rsidR="00B514A1" w:rsidRPr="00B514A1" w14:paraId="4483D8F6"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5F3E5E2"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1040</w:t>
            </w:r>
          </w:p>
        </w:tc>
        <w:tc>
          <w:tcPr>
            <w:tcW w:w="8253" w:type="dxa"/>
          </w:tcPr>
          <w:p w14:paraId="38C6FA79"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Channel spacing outside definition range (Rx)</w:t>
            </w:r>
          </w:p>
        </w:tc>
      </w:tr>
      <w:tr w:rsidR="00B514A1" w:rsidRPr="00B514A1" w14:paraId="40164ECC"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1272984"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1041</w:t>
            </w:r>
          </w:p>
        </w:tc>
        <w:tc>
          <w:tcPr>
            <w:tcW w:w="8253" w:type="dxa"/>
          </w:tcPr>
          <w:p w14:paraId="26705FC2"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Channel spacing outside definition range (Tx)</w:t>
            </w:r>
          </w:p>
        </w:tc>
      </w:tr>
      <w:tr w:rsidR="00B514A1" w:rsidRPr="00B514A1" w14:paraId="11F7B82F"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2D9C03A"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lastRenderedPageBreak/>
              <w:t>1042</w:t>
            </w:r>
          </w:p>
        </w:tc>
        <w:tc>
          <w:tcPr>
            <w:tcW w:w="8253" w:type="dxa"/>
          </w:tcPr>
          <w:p w14:paraId="66B03BEC"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Rx elevation</w:t>
            </w:r>
          </w:p>
        </w:tc>
      </w:tr>
      <w:tr w:rsidR="00B514A1" w:rsidRPr="00B514A1" w14:paraId="605CF41F"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761A8AE"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1043</w:t>
            </w:r>
          </w:p>
        </w:tc>
        <w:tc>
          <w:tcPr>
            <w:tcW w:w="8253" w:type="dxa"/>
          </w:tcPr>
          <w:p w14:paraId="28911199"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Rx azimuth</w:t>
            </w:r>
          </w:p>
        </w:tc>
      </w:tr>
      <w:tr w:rsidR="00B514A1" w:rsidRPr="00B514A1" w14:paraId="4EC520E6"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90E256C"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1044</w:t>
            </w:r>
          </w:p>
        </w:tc>
        <w:tc>
          <w:tcPr>
            <w:tcW w:w="8253" w:type="dxa"/>
          </w:tcPr>
          <w:p w14:paraId="5EBE8A1B"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Rx type of antenna ("E" or "I")</w:t>
            </w:r>
          </w:p>
        </w:tc>
      </w:tr>
      <w:tr w:rsidR="00B514A1" w:rsidRPr="00B514A1" w14:paraId="3B47A653"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B8BF164"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1045</w:t>
            </w:r>
          </w:p>
        </w:tc>
        <w:tc>
          <w:tcPr>
            <w:tcW w:w="8253" w:type="dxa"/>
          </w:tcPr>
          <w:p w14:paraId="42B8815D"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gain of Rx antenna</w:t>
            </w:r>
          </w:p>
        </w:tc>
      </w:tr>
      <w:tr w:rsidR="00B514A1" w:rsidRPr="00B514A1" w14:paraId="416F3BEA"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6C49A50"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1046</w:t>
            </w:r>
          </w:p>
        </w:tc>
        <w:tc>
          <w:tcPr>
            <w:tcW w:w="8253" w:type="dxa"/>
          </w:tcPr>
          <w:p w14:paraId="7F60D8EF"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input data of depolarization loss</w:t>
            </w:r>
          </w:p>
        </w:tc>
      </w:tr>
      <w:tr w:rsidR="00B514A1" w:rsidRPr="00B514A1" w14:paraId="52014D41"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35A59D8"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1047</w:t>
            </w:r>
          </w:p>
        </w:tc>
        <w:tc>
          <w:tcPr>
            <w:tcW w:w="8253" w:type="dxa"/>
          </w:tcPr>
          <w:p w14:paraId="1C35AB82"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Distance to borderline is too long</w:t>
            </w:r>
          </w:p>
        </w:tc>
      </w:tr>
      <w:tr w:rsidR="00B514A1" w:rsidRPr="00B514A1" w14:paraId="5C7A7EE6"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6FD84D7"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1048</w:t>
            </w:r>
          </w:p>
        </w:tc>
        <w:tc>
          <w:tcPr>
            <w:tcW w:w="8253" w:type="dxa"/>
          </w:tcPr>
          <w:p w14:paraId="16DDF7DC"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Selected line data not available</w:t>
            </w:r>
          </w:p>
        </w:tc>
      </w:tr>
      <w:tr w:rsidR="00B514A1" w:rsidRPr="00B514A1" w14:paraId="291D5DE6"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2631E6F"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1049</w:t>
            </w:r>
          </w:p>
        </w:tc>
        <w:tc>
          <w:tcPr>
            <w:tcW w:w="8253" w:type="dxa"/>
          </w:tcPr>
          <w:p w14:paraId="0F938336"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Error in line data</w:t>
            </w:r>
          </w:p>
        </w:tc>
      </w:tr>
      <w:tr w:rsidR="00B514A1" w:rsidRPr="00B514A1" w14:paraId="59795AB6"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6A80BA1"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1050</w:t>
            </w:r>
          </w:p>
        </w:tc>
        <w:tc>
          <w:tcPr>
            <w:tcW w:w="8253" w:type="dxa"/>
          </w:tcPr>
          <w:p w14:paraId="57D31FD7"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No HCM Agreement frequency and important technical data missing e.g. CBR, max. perm. FS</w:t>
            </w:r>
          </w:p>
        </w:tc>
      </w:tr>
      <w:tr w:rsidR="00B514A1" w:rsidRPr="00B514A1" w14:paraId="395313F1"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F99EFA1"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p>
        </w:tc>
        <w:tc>
          <w:tcPr>
            <w:tcW w:w="8253" w:type="dxa"/>
          </w:tcPr>
          <w:p w14:paraId="6F8AC276"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p>
        </w:tc>
      </w:tr>
      <w:tr w:rsidR="00B514A1" w:rsidRPr="00B514A1" w14:paraId="6AEF29A9"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330CDC1"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2000</w:t>
            </w:r>
          </w:p>
        </w:tc>
        <w:tc>
          <w:tcPr>
            <w:tcW w:w="8253" w:type="dxa"/>
          </w:tcPr>
          <w:p w14:paraId="425250B6"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wrong Figure_frequency</w:t>
            </w:r>
            <w:r w:rsidRPr="00B514A1">
              <w:rPr>
                <w:rFonts w:ascii="Cambria" w:eastAsia="Times New Roman" w:hAnsi="Cambria" w:cs="Times New Roman"/>
                <w:color w:val="auto"/>
                <w:lang w:val="en-US"/>
              </w:rPr>
              <w:tab/>
              <w:t>(from Get_figure_FS_value)</w:t>
            </w:r>
          </w:p>
        </w:tc>
      </w:tr>
      <w:tr w:rsidR="00B514A1" w:rsidRPr="00B514A1" w14:paraId="383B022C"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41E2689"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2001</w:t>
            </w:r>
          </w:p>
        </w:tc>
        <w:tc>
          <w:tcPr>
            <w:tcW w:w="8253" w:type="dxa"/>
          </w:tcPr>
          <w:p w14:paraId="43B95692"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wrong Time_percentage</w:t>
            </w:r>
            <w:r w:rsidRPr="00B514A1">
              <w:rPr>
                <w:rFonts w:ascii="Cambria" w:eastAsia="Times New Roman" w:hAnsi="Cambria" w:cs="Times New Roman"/>
                <w:color w:val="auto"/>
                <w:lang w:val="en-US"/>
              </w:rPr>
              <w:tab/>
              <w:t>(from Get_figure_FS_value)</w:t>
            </w:r>
          </w:p>
        </w:tc>
      </w:tr>
      <w:tr w:rsidR="00B514A1" w:rsidRPr="00B514A1" w14:paraId="482DB923"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ACF1160"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2002</w:t>
            </w:r>
          </w:p>
        </w:tc>
        <w:tc>
          <w:tcPr>
            <w:tcW w:w="8253" w:type="dxa"/>
          </w:tcPr>
          <w:p w14:paraId="04DA5CFB"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wrong Sea_temperature</w:t>
            </w:r>
            <w:r w:rsidRPr="00B514A1">
              <w:rPr>
                <w:rFonts w:ascii="Cambria" w:eastAsia="Times New Roman" w:hAnsi="Cambria" w:cs="Times New Roman"/>
                <w:color w:val="auto"/>
                <w:lang w:val="en-US"/>
              </w:rPr>
              <w:tab/>
              <w:t>(from Get_figure_FS_value)</w:t>
            </w:r>
          </w:p>
        </w:tc>
      </w:tr>
      <w:tr w:rsidR="00B514A1" w:rsidRPr="00B514A1" w14:paraId="4ABE395F"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D245726"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2003</w:t>
            </w:r>
          </w:p>
        </w:tc>
        <w:tc>
          <w:tcPr>
            <w:tcW w:w="8253" w:type="dxa"/>
          </w:tcPr>
          <w:p w14:paraId="163001B5"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wrong Figure_Heff</w:t>
            </w:r>
            <w:r w:rsidRPr="00B514A1">
              <w:rPr>
                <w:rFonts w:ascii="Cambria" w:eastAsia="Times New Roman" w:hAnsi="Cambria" w:cs="Times New Roman"/>
                <w:color w:val="auto"/>
                <w:lang w:val="en-US"/>
              </w:rPr>
              <w:tab/>
            </w:r>
            <w:r w:rsidRPr="00B514A1">
              <w:rPr>
                <w:rFonts w:ascii="Cambria" w:eastAsia="Times New Roman" w:hAnsi="Cambria" w:cs="Times New Roman"/>
                <w:color w:val="auto"/>
                <w:lang w:val="en-US"/>
              </w:rPr>
              <w:tab/>
              <w:t>(from Get_figure_FS_value)</w:t>
            </w:r>
          </w:p>
        </w:tc>
      </w:tr>
      <w:tr w:rsidR="00B514A1" w:rsidRPr="00B514A1" w14:paraId="78917D90"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EABC953"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2004</w:t>
            </w:r>
          </w:p>
        </w:tc>
        <w:tc>
          <w:tcPr>
            <w:tcW w:w="8253" w:type="dxa"/>
          </w:tcPr>
          <w:p w14:paraId="1F5770DC" w14:textId="77777777"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wrong Figure_distance</w:t>
            </w:r>
            <w:r w:rsidRPr="00B514A1">
              <w:rPr>
                <w:rFonts w:ascii="Cambria" w:eastAsia="Times New Roman" w:hAnsi="Cambria" w:cs="Times New Roman"/>
                <w:color w:val="auto"/>
                <w:lang w:val="en-US"/>
              </w:rPr>
              <w:tab/>
              <w:t>(from Get_figure_FS_value)</w:t>
            </w:r>
          </w:p>
        </w:tc>
      </w:tr>
      <w:tr w:rsidR="00B514A1" w:rsidRPr="00B514A1" w14:paraId="3D7250CC" w14:textId="77777777" w:rsidTr="005274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08AEEC2"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p>
        </w:tc>
        <w:tc>
          <w:tcPr>
            <w:tcW w:w="8253" w:type="dxa"/>
          </w:tcPr>
          <w:p w14:paraId="6CF63C40" w14:textId="77777777" w:rsidR="00B514A1" w:rsidRPr="00B514A1" w:rsidRDefault="00B514A1" w:rsidP="00B514A1">
            <w:pPr>
              <w:spacing w:after="0" w:line="240"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Cambria" w:eastAsia="Times New Roman" w:hAnsi="Cambria" w:cs="Times New Roman"/>
                <w:color w:val="auto"/>
                <w:lang w:val="en-US"/>
              </w:rPr>
            </w:pPr>
          </w:p>
        </w:tc>
      </w:tr>
      <w:tr w:rsidR="00B514A1" w:rsidRPr="00B514A1" w14:paraId="70D97D89" w14:textId="77777777" w:rsidTr="00B51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592768D" w14:textId="77777777" w:rsidR="00B514A1" w:rsidRPr="00B514A1" w:rsidRDefault="00B514A1" w:rsidP="00B514A1">
            <w:pPr>
              <w:spacing w:after="0" w:line="240" w:lineRule="auto"/>
              <w:ind w:left="0" w:right="0" w:firstLine="0"/>
              <w:jc w:val="left"/>
              <w:rPr>
                <w:rFonts w:ascii="Cambria" w:eastAsia="Times New Roman" w:hAnsi="Cambria" w:cs="Times New Roman"/>
                <w:color w:val="auto"/>
                <w:lang w:val="en-US"/>
              </w:rPr>
            </w:pPr>
            <w:r w:rsidRPr="00B514A1">
              <w:rPr>
                <w:rFonts w:ascii="Cambria" w:eastAsia="Times New Roman" w:hAnsi="Cambria" w:cs="Times New Roman"/>
                <w:color w:val="auto"/>
                <w:lang w:val="en-US"/>
              </w:rPr>
              <w:t>3000</w:t>
            </w:r>
          </w:p>
        </w:tc>
        <w:tc>
          <w:tcPr>
            <w:tcW w:w="8253" w:type="dxa"/>
          </w:tcPr>
          <w:p w14:paraId="3EDAF443" w14:textId="326A1EA6" w:rsidR="00B514A1" w:rsidRPr="00B514A1" w:rsidRDefault="00B514A1" w:rsidP="00B514A1">
            <w:pPr>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color w:val="auto"/>
                <w:lang w:val="en-US"/>
              </w:rPr>
            </w:pPr>
            <w:r w:rsidRPr="00B514A1">
              <w:rPr>
                <w:rFonts w:ascii="Cambria" w:eastAsia="Times New Roman" w:hAnsi="Cambria" w:cs="Times New Roman"/>
                <w:color w:val="auto"/>
                <w:lang w:val="en-US"/>
              </w:rPr>
              <w:t>DLL input</w:t>
            </w:r>
            <w:r w:rsidR="00857EDE">
              <w:rPr>
                <w:rFonts w:ascii="Cambria" w:eastAsia="Times New Roman" w:hAnsi="Cambria" w:cs="Times New Roman"/>
                <w:color w:val="auto"/>
                <w:lang w:val="en-US"/>
              </w:rPr>
              <w:t xml:space="preserve"> </w:t>
            </w:r>
            <w:r w:rsidRPr="00B514A1">
              <w:rPr>
                <w:rFonts w:ascii="Cambria" w:eastAsia="Times New Roman" w:hAnsi="Cambria" w:cs="Times New Roman"/>
                <w:color w:val="auto"/>
                <w:lang w:val="en-US"/>
              </w:rPr>
              <w:t>string to short</w:t>
            </w:r>
          </w:p>
        </w:tc>
      </w:tr>
    </w:tbl>
    <w:p w14:paraId="11311395" w14:textId="37844F6D" w:rsidR="00B514A1" w:rsidRDefault="00F2121E" w:rsidP="00AC0FEC">
      <w:pPr>
        <w:spacing w:after="160" w:line="259" w:lineRule="auto"/>
        <w:ind w:left="0" w:right="0" w:firstLine="0"/>
        <w:jc w:val="left"/>
      </w:pPr>
      <w:r>
        <w:t>* - the distance is a parameter established in the GUI and transferred to the library</w:t>
      </w:r>
    </w:p>
    <w:sectPr w:rsidR="00B514A1" w:rsidSect="00AA7866">
      <w:headerReference w:type="even" r:id="rId29"/>
      <w:headerReference w:type="default" r:id="rId30"/>
      <w:footerReference w:type="even" r:id="rId31"/>
      <w:footerReference w:type="default" r:id="rId32"/>
      <w:headerReference w:type="first" r:id="rId33"/>
      <w:footerReference w:type="first" r:id="rId34"/>
      <w:pgSz w:w="11906" w:h="16838"/>
      <w:pgMar w:top="851" w:right="849" w:bottom="1177" w:left="170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AF149" w14:textId="77777777" w:rsidR="005E1517" w:rsidRDefault="005E1517">
      <w:pPr>
        <w:spacing w:after="0" w:line="240" w:lineRule="auto"/>
      </w:pPr>
      <w:r>
        <w:separator/>
      </w:r>
    </w:p>
  </w:endnote>
  <w:endnote w:type="continuationSeparator" w:id="0">
    <w:p w14:paraId="3289618C" w14:textId="77777777" w:rsidR="005E1517" w:rsidRDefault="005E1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CC"/>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BFB2" w14:textId="77777777" w:rsidR="005D277D" w:rsidRDefault="005D27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F1DF" w14:textId="77777777" w:rsidR="005D277D" w:rsidRDefault="005D27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8BFFF" w14:textId="21F77C60" w:rsidR="003E2DDA" w:rsidRPr="00857EDE" w:rsidRDefault="00A05874" w:rsidP="00857EDE">
    <w:pPr>
      <w:pStyle w:val="Footer"/>
      <w:jc w:val="center"/>
      <w:rPr>
        <w:rFonts w:ascii="Cambria" w:eastAsia="Times New Roman" w:hAnsi="Cambria" w:cs="Times New Roman"/>
        <w:color w:val="auto"/>
        <w:lang w:val="de-DE"/>
      </w:rPr>
    </w:pPr>
    <w:r>
      <w:rPr>
        <w:rFonts w:ascii="Cambria" w:eastAsia="Times New Roman" w:hAnsi="Cambria" w:cs="Times New Roman"/>
        <w:color w:val="auto"/>
        <w:lang w:val="de-DE"/>
      </w:rPr>
      <w:t xml:space="preserve">Version </w:t>
    </w:r>
    <w:r w:rsidR="00857EDE">
      <w:rPr>
        <w:rFonts w:ascii="Cambria" w:eastAsia="Times New Roman" w:hAnsi="Cambria" w:cs="Times New Roman"/>
        <w:color w:val="auto"/>
      </w:rPr>
      <w:t>4</w:t>
    </w:r>
    <w:r>
      <w:rPr>
        <w:rFonts w:ascii="Cambria" w:eastAsia="Times New Roman" w:hAnsi="Cambria" w:cs="Times New Roman"/>
        <w:color w:val="auto"/>
        <w:lang w:val="de-DE"/>
      </w:rPr>
      <w:t>.</w:t>
    </w:r>
    <w:r w:rsidR="005D277D">
      <w:rPr>
        <w:rFonts w:ascii="Cambria" w:eastAsia="Times New Roman" w:hAnsi="Cambria" w:cs="Times New Roman"/>
        <w:color w:val="auto"/>
        <w:lang w:val="ru-RU"/>
      </w:rPr>
      <w:t>1</w:t>
    </w:r>
    <w:r>
      <w:rPr>
        <w:rFonts w:ascii="Cambria" w:eastAsia="Times New Roman" w:hAnsi="Cambria" w:cs="Times New Roman"/>
        <w:color w:val="auto"/>
        <w:lang w:val="de-DE"/>
      </w:rPr>
      <w:t>(</w:t>
    </w:r>
    <w:r w:rsidR="005D277D">
      <w:rPr>
        <w:rFonts w:ascii="Cambria" w:eastAsia="Times New Roman" w:hAnsi="Cambria" w:cs="Times New Roman"/>
        <w:color w:val="auto"/>
      </w:rPr>
      <w:t>March</w:t>
    </w:r>
    <w:r>
      <w:rPr>
        <w:rFonts w:ascii="Cambria" w:eastAsia="Times New Roman" w:hAnsi="Cambria" w:cs="Times New Roman"/>
        <w:color w:val="auto"/>
        <w:lang w:val="de-DE"/>
      </w:rPr>
      <w:t xml:space="preserve"> 202</w:t>
    </w:r>
    <w:r w:rsidR="00857EDE">
      <w:rPr>
        <w:rFonts w:ascii="Cambria" w:eastAsia="Times New Roman" w:hAnsi="Cambria" w:cs="Times New Roman"/>
        <w:color w:val="auto"/>
        <w:lang w:val="de-DE"/>
      </w:rPr>
      <w:t>6</w:t>
    </w:r>
    <w:r>
      <w:rPr>
        <w:rFonts w:ascii="Cambria" w:eastAsia="Times New Roman" w:hAnsi="Cambria" w:cs="Times New Roman"/>
        <w:color w:val="auto"/>
        <w:lang w:val="de-D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B16F2" w14:textId="77777777" w:rsidR="005E1517" w:rsidRDefault="005E1517">
      <w:pPr>
        <w:spacing w:after="0" w:line="240" w:lineRule="auto"/>
      </w:pPr>
      <w:r>
        <w:separator/>
      </w:r>
    </w:p>
  </w:footnote>
  <w:footnote w:type="continuationSeparator" w:id="0">
    <w:p w14:paraId="5DD6221B" w14:textId="77777777" w:rsidR="005E1517" w:rsidRDefault="005E15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E785E" w14:textId="77777777" w:rsidR="00FF0463" w:rsidRDefault="00CD5417">
    <w:pPr>
      <w:spacing w:after="0" w:line="259" w:lineRule="auto"/>
      <w:ind w:left="0" w:right="418" w:firstLine="0"/>
      <w:jc w:val="right"/>
    </w:pPr>
    <w:r>
      <w:fldChar w:fldCharType="begin"/>
    </w:r>
    <w:r>
      <w:instrText xml:space="preserve"> PAGE   \* MERGEFORMAT </w:instrText>
    </w:r>
    <w:r>
      <w:fldChar w:fldCharType="separate"/>
    </w:r>
    <w:r>
      <w:t>2</w:t>
    </w:r>
    <w:r>
      <w:fldChar w:fldCharType="end"/>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495F" w14:textId="77777777" w:rsidR="00FF0463" w:rsidRDefault="00CD5417">
    <w:pPr>
      <w:spacing w:after="0" w:line="259" w:lineRule="auto"/>
      <w:ind w:left="0" w:right="418" w:firstLine="0"/>
      <w:jc w:val="right"/>
    </w:pPr>
    <w:r>
      <w:fldChar w:fldCharType="begin"/>
    </w:r>
    <w:r>
      <w:instrText xml:space="preserve"> PAGE   \* MERGEFORMAT </w:instrText>
    </w:r>
    <w:r>
      <w:fldChar w:fldCharType="separate"/>
    </w:r>
    <w:r>
      <w:t>2</w:t>
    </w:r>
    <w: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87D80" w14:textId="77777777" w:rsidR="00FF0463" w:rsidRDefault="00FF0463">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532F1"/>
    <w:multiLevelType w:val="multilevel"/>
    <w:tmpl w:val="FBB2887C"/>
    <w:lvl w:ilvl="0">
      <w:start w:val="1"/>
      <w:numFmt w:val="decimal"/>
      <w:pStyle w:val="Heading1"/>
      <w:lvlText w:val="%1."/>
      <w:lvlJc w:val="left"/>
      <w:pPr>
        <w:ind w:left="0"/>
      </w:pPr>
      <w:rPr>
        <w:rFonts w:ascii="Cambria" w:eastAsia="Cambria" w:hAnsi="Cambria" w:cs="Cambria"/>
        <w:b/>
        <w:bCs/>
        <w:i w:val="0"/>
        <w:strike w:val="0"/>
        <w:dstrike w:val="0"/>
        <w:color w:val="365F91"/>
        <w:sz w:val="28"/>
        <w:szCs w:val="28"/>
        <w:u w:val="none" w:color="000000"/>
        <w:bdr w:val="none" w:sz="0" w:space="0" w:color="auto"/>
        <w:shd w:val="clear" w:color="auto" w:fill="auto"/>
        <w:vertAlign w:val="baseline"/>
      </w:rPr>
    </w:lvl>
    <w:lvl w:ilvl="1">
      <w:start w:val="1"/>
      <w:numFmt w:val="decimal"/>
      <w:lvlText w:val="%1.%2"/>
      <w:lvlJc w:val="left"/>
      <w:pPr>
        <w:ind w:left="3403"/>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0"/>
      </w:pPr>
      <w:rPr>
        <w:rFonts w:ascii="Cambria" w:eastAsia="Cambria" w:hAnsi="Cambria" w:cs="Cambria"/>
        <w:b/>
        <w:bCs/>
        <w:i w:val="0"/>
        <w:strike w:val="0"/>
        <w:dstrike w:val="0"/>
        <w:color w:val="4F81BD"/>
        <w:sz w:val="22"/>
        <w:szCs w:val="22"/>
        <w:u w:val="none" w:color="000000"/>
        <w:bdr w:val="none" w:sz="0" w:space="0" w:color="auto"/>
        <w:shd w:val="clear" w:color="auto" w:fill="auto"/>
        <w:vertAlign w:val="baseline"/>
      </w:rPr>
    </w:lvl>
    <w:lvl w:ilvl="3">
      <w:start w:val="1"/>
      <w:numFmt w:val="decimal"/>
      <w:pStyle w:val="Heading4"/>
      <w:lvlText w:val="%1.%2.%3.%4"/>
      <w:lvlJc w:val="left"/>
      <w:pPr>
        <w:ind w:left="0"/>
      </w:pPr>
      <w:rPr>
        <w:rFonts w:ascii="Cambria" w:eastAsia="Cambria" w:hAnsi="Cambria" w:cs="Cambria"/>
        <w:b/>
        <w:bCs/>
        <w:i/>
        <w:iCs/>
        <w:strike w:val="0"/>
        <w:dstrike w:val="0"/>
        <w:color w:val="4F81BD"/>
        <w:sz w:val="22"/>
        <w:szCs w:val="22"/>
        <w:u w:val="none" w:color="000000"/>
        <w:bdr w:val="none" w:sz="0" w:space="0" w:color="auto"/>
        <w:shd w:val="clear" w:color="auto" w:fill="auto"/>
        <w:vertAlign w:val="baseline"/>
      </w:rPr>
    </w:lvl>
    <w:lvl w:ilvl="4">
      <w:start w:val="1"/>
      <w:numFmt w:val="decimal"/>
      <w:pStyle w:val="Heading5"/>
      <w:lvlText w:val="%1.%2.%3.%4.%5"/>
      <w:lvlJc w:val="left"/>
      <w:pPr>
        <w:ind w:left="0"/>
      </w:pPr>
      <w:rPr>
        <w:rFonts w:ascii="Cambria" w:eastAsia="Cambria" w:hAnsi="Cambria" w:cs="Cambria"/>
        <w:b w:val="0"/>
        <w:i/>
        <w:iCs/>
        <w:strike w:val="0"/>
        <w:dstrike w:val="0"/>
        <w:color w:val="243F60"/>
        <w:sz w:val="22"/>
        <w:szCs w:val="22"/>
        <w:u w:val="none" w:color="000000"/>
        <w:bdr w:val="none" w:sz="0" w:space="0" w:color="auto"/>
        <w:shd w:val="clear" w:color="auto" w:fill="auto"/>
        <w:vertAlign w:val="baseline"/>
      </w:rPr>
    </w:lvl>
    <w:lvl w:ilvl="5">
      <w:start w:val="1"/>
      <w:numFmt w:val="lowerRoman"/>
      <w:lvlText w:val="%6"/>
      <w:lvlJc w:val="left"/>
      <w:pPr>
        <w:ind w:left="1080"/>
      </w:pPr>
      <w:rPr>
        <w:rFonts w:ascii="Cambria" w:eastAsia="Cambria" w:hAnsi="Cambria" w:cs="Cambria"/>
        <w:b w:val="0"/>
        <w:i/>
        <w:iCs/>
        <w:strike w:val="0"/>
        <w:dstrike w:val="0"/>
        <w:color w:val="243F60"/>
        <w:sz w:val="22"/>
        <w:szCs w:val="22"/>
        <w:u w:val="none" w:color="000000"/>
        <w:bdr w:val="none" w:sz="0" w:space="0" w:color="auto"/>
        <w:shd w:val="clear" w:color="auto" w:fill="auto"/>
        <w:vertAlign w:val="baseline"/>
      </w:rPr>
    </w:lvl>
    <w:lvl w:ilvl="6">
      <w:start w:val="1"/>
      <w:numFmt w:val="decimal"/>
      <w:lvlText w:val="%7"/>
      <w:lvlJc w:val="left"/>
      <w:pPr>
        <w:ind w:left="1800"/>
      </w:pPr>
      <w:rPr>
        <w:rFonts w:ascii="Cambria" w:eastAsia="Cambria" w:hAnsi="Cambria" w:cs="Cambria"/>
        <w:b w:val="0"/>
        <w:i/>
        <w:iCs/>
        <w:strike w:val="0"/>
        <w:dstrike w:val="0"/>
        <w:color w:val="243F60"/>
        <w:sz w:val="22"/>
        <w:szCs w:val="22"/>
        <w:u w:val="none" w:color="000000"/>
        <w:bdr w:val="none" w:sz="0" w:space="0" w:color="auto"/>
        <w:shd w:val="clear" w:color="auto" w:fill="auto"/>
        <w:vertAlign w:val="baseline"/>
      </w:rPr>
    </w:lvl>
    <w:lvl w:ilvl="7">
      <w:start w:val="1"/>
      <w:numFmt w:val="lowerLetter"/>
      <w:lvlText w:val="%8"/>
      <w:lvlJc w:val="left"/>
      <w:pPr>
        <w:ind w:left="2520"/>
      </w:pPr>
      <w:rPr>
        <w:rFonts w:ascii="Cambria" w:eastAsia="Cambria" w:hAnsi="Cambria" w:cs="Cambria"/>
        <w:b w:val="0"/>
        <w:i/>
        <w:iCs/>
        <w:strike w:val="0"/>
        <w:dstrike w:val="0"/>
        <w:color w:val="243F60"/>
        <w:sz w:val="22"/>
        <w:szCs w:val="22"/>
        <w:u w:val="none" w:color="000000"/>
        <w:bdr w:val="none" w:sz="0" w:space="0" w:color="auto"/>
        <w:shd w:val="clear" w:color="auto" w:fill="auto"/>
        <w:vertAlign w:val="baseline"/>
      </w:rPr>
    </w:lvl>
    <w:lvl w:ilvl="8">
      <w:start w:val="1"/>
      <w:numFmt w:val="lowerRoman"/>
      <w:lvlText w:val="%9"/>
      <w:lvlJc w:val="left"/>
      <w:pPr>
        <w:ind w:left="3240"/>
      </w:pPr>
      <w:rPr>
        <w:rFonts w:ascii="Cambria" w:eastAsia="Cambria" w:hAnsi="Cambria" w:cs="Cambria"/>
        <w:b w:val="0"/>
        <w:i/>
        <w:iCs/>
        <w:strike w:val="0"/>
        <w:dstrike w:val="0"/>
        <w:color w:val="243F60"/>
        <w:sz w:val="22"/>
        <w:szCs w:val="22"/>
        <w:u w:val="none" w:color="000000"/>
        <w:bdr w:val="none" w:sz="0" w:space="0" w:color="auto"/>
        <w:shd w:val="clear" w:color="auto" w:fill="auto"/>
        <w:vertAlign w:val="baseline"/>
      </w:rPr>
    </w:lvl>
  </w:abstractNum>
  <w:abstractNum w:abstractNumId="1" w15:restartNumberingAfterBreak="0">
    <w:nsid w:val="11342788"/>
    <w:multiLevelType w:val="hybridMultilevel"/>
    <w:tmpl w:val="B0149EA2"/>
    <w:lvl w:ilvl="0" w:tplc="1736B538">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0682CA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FA07DA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EAAB5E4">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988D9F4">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B26B310">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8A8FC6">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E4507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BA71F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9A8407F"/>
    <w:multiLevelType w:val="hybridMultilevel"/>
    <w:tmpl w:val="29E6BD04"/>
    <w:lvl w:ilvl="0" w:tplc="FB64D082">
      <w:start w:val="1"/>
      <w:numFmt w:val="bullet"/>
      <w:lvlText w:val="-"/>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748430A">
      <w:start w:val="1"/>
      <w:numFmt w:val="bullet"/>
      <w:lvlText w:val="o"/>
      <w:lvlJc w:val="left"/>
      <w:pPr>
        <w:ind w:left="13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01226C4">
      <w:start w:val="1"/>
      <w:numFmt w:val="bullet"/>
      <w:lvlText w:val="▪"/>
      <w:lvlJc w:val="left"/>
      <w:pPr>
        <w:ind w:left="20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DD6703A">
      <w:start w:val="1"/>
      <w:numFmt w:val="bullet"/>
      <w:lvlText w:val="•"/>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D543076">
      <w:start w:val="1"/>
      <w:numFmt w:val="bullet"/>
      <w:lvlText w:val="o"/>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080E398">
      <w:start w:val="1"/>
      <w:numFmt w:val="bullet"/>
      <w:lvlText w:val="▪"/>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78EB40">
      <w:start w:val="1"/>
      <w:numFmt w:val="bullet"/>
      <w:lvlText w:val="•"/>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38881A">
      <w:start w:val="1"/>
      <w:numFmt w:val="bullet"/>
      <w:lvlText w:val="o"/>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1740696">
      <w:start w:val="1"/>
      <w:numFmt w:val="bullet"/>
      <w:lvlText w:val="▪"/>
      <w:lvlJc w:val="left"/>
      <w:pPr>
        <w:ind w:left="6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F0F325B"/>
    <w:multiLevelType w:val="hybridMultilevel"/>
    <w:tmpl w:val="31366A82"/>
    <w:lvl w:ilvl="0" w:tplc="86A4D95E">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FEC93A8">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8AF856">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DCAAF4">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AA4ED4">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21C9242">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C25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4CA310">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1E01B78">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29F7508"/>
    <w:multiLevelType w:val="hybridMultilevel"/>
    <w:tmpl w:val="0D781D4A"/>
    <w:lvl w:ilvl="0" w:tplc="2B608FE8">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26B58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94A3A2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A08D81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BC1E3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164A1E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258B88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EAE691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054A67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9A54502"/>
    <w:multiLevelType w:val="hybridMultilevel"/>
    <w:tmpl w:val="56A452E0"/>
    <w:lvl w:ilvl="0" w:tplc="DF8EF5C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18F08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97CD6E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44625F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F673E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552C14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6B038E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5826A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9B40E6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4"/>
  </w:num>
  <w:num w:numId="3">
    <w:abstractNumId w:val="3"/>
  </w:num>
  <w:num w:numId="4">
    <w:abstractNumId w:val="1"/>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463"/>
    <w:rsid w:val="00033C0A"/>
    <w:rsid w:val="0006538B"/>
    <w:rsid w:val="000756F6"/>
    <w:rsid w:val="000A6542"/>
    <w:rsid w:val="000B24DF"/>
    <w:rsid w:val="000E6C84"/>
    <w:rsid w:val="00112AC2"/>
    <w:rsid w:val="00113266"/>
    <w:rsid w:val="0012301F"/>
    <w:rsid w:val="001534B9"/>
    <w:rsid w:val="00161F7D"/>
    <w:rsid w:val="00170E0F"/>
    <w:rsid w:val="00172852"/>
    <w:rsid w:val="001816F8"/>
    <w:rsid w:val="001C4B2C"/>
    <w:rsid w:val="00201C0F"/>
    <w:rsid w:val="002270B6"/>
    <w:rsid w:val="002344B8"/>
    <w:rsid w:val="00241D99"/>
    <w:rsid w:val="0024627B"/>
    <w:rsid w:val="00255227"/>
    <w:rsid w:val="00272765"/>
    <w:rsid w:val="002A4DBB"/>
    <w:rsid w:val="002E5889"/>
    <w:rsid w:val="0030337F"/>
    <w:rsid w:val="00306E5E"/>
    <w:rsid w:val="003336AB"/>
    <w:rsid w:val="00335D45"/>
    <w:rsid w:val="00385459"/>
    <w:rsid w:val="003B3C4A"/>
    <w:rsid w:val="003C5BA0"/>
    <w:rsid w:val="003D134B"/>
    <w:rsid w:val="003E2DDA"/>
    <w:rsid w:val="00463A81"/>
    <w:rsid w:val="00464D77"/>
    <w:rsid w:val="004657CC"/>
    <w:rsid w:val="004700E5"/>
    <w:rsid w:val="004B4307"/>
    <w:rsid w:val="004C49DB"/>
    <w:rsid w:val="004C552F"/>
    <w:rsid w:val="004D1AB8"/>
    <w:rsid w:val="004F45F9"/>
    <w:rsid w:val="00526D87"/>
    <w:rsid w:val="00585A4F"/>
    <w:rsid w:val="005B4F93"/>
    <w:rsid w:val="005C507F"/>
    <w:rsid w:val="005C60A1"/>
    <w:rsid w:val="005D277D"/>
    <w:rsid w:val="005E1517"/>
    <w:rsid w:val="005E1B17"/>
    <w:rsid w:val="00601B67"/>
    <w:rsid w:val="00606C6A"/>
    <w:rsid w:val="00626D7F"/>
    <w:rsid w:val="00631802"/>
    <w:rsid w:val="00644BF3"/>
    <w:rsid w:val="0069400D"/>
    <w:rsid w:val="006975D0"/>
    <w:rsid w:val="006A745D"/>
    <w:rsid w:val="006B14BB"/>
    <w:rsid w:val="006E04A3"/>
    <w:rsid w:val="0077129F"/>
    <w:rsid w:val="00771E03"/>
    <w:rsid w:val="007A2E9E"/>
    <w:rsid w:val="00810041"/>
    <w:rsid w:val="0084550F"/>
    <w:rsid w:val="00854AE1"/>
    <w:rsid w:val="00857CF1"/>
    <w:rsid w:val="00857EDE"/>
    <w:rsid w:val="008653FC"/>
    <w:rsid w:val="00875FF5"/>
    <w:rsid w:val="0088485D"/>
    <w:rsid w:val="008C6901"/>
    <w:rsid w:val="008E7A55"/>
    <w:rsid w:val="00901D54"/>
    <w:rsid w:val="009114E6"/>
    <w:rsid w:val="009B00F4"/>
    <w:rsid w:val="00A0091D"/>
    <w:rsid w:val="00A02C61"/>
    <w:rsid w:val="00A05874"/>
    <w:rsid w:val="00A16274"/>
    <w:rsid w:val="00A205F7"/>
    <w:rsid w:val="00A33151"/>
    <w:rsid w:val="00A60BA3"/>
    <w:rsid w:val="00A97059"/>
    <w:rsid w:val="00AA7866"/>
    <w:rsid w:val="00AB1EBB"/>
    <w:rsid w:val="00AC0FEC"/>
    <w:rsid w:val="00AC5B50"/>
    <w:rsid w:val="00AD54E6"/>
    <w:rsid w:val="00AF0EA5"/>
    <w:rsid w:val="00B234D9"/>
    <w:rsid w:val="00B30495"/>
    <w:rsid w:val="00B514A1"/>
    <w:rsid w:val="00B566B0"/>
    <w:rsid w:val="00BB677F"/>
    <w:rsid w:val="00BE5729"/>
    <w:rsid w:val="00C0697E"/>
    <w:rsid w:val="00C22E8C"/>
    <w:rsid w:val="00C4595D"/>
    <w:rsid w:val="00C51643"/>
    <w:rsid w:val="00C82686"/>
    <w:rsid w:val="00C90D69"/>
    <w:rsid w:val="00CD5417"/>
    <w:rsid w:val="00CE35C0"/>
    <w:rsid w:val="00CE7BDD"/>
    <w:rsid w:val="00D034D8"/>
    <w:rsid w:val="00D357A9"/>
    <w:rsid w:val="00D523C3"/>
    <w:rsid w:val="00D620AB"/>
    <w:rsid w:val="00DA138C"/>
    <w:rsid w:val="00DB2D31"/>
    <w:rsid w:val="00DB5B26"/>
    <w:rsid w:val="00DC7BCA"/>
    <w:rsid w:val="00DF7BF8"/>
    <w:rsid w:val="00E24F4D"/>
    <w:rsid w:val="00EA7190"/>
    <w:rsid w:val="00ED2858"/>
    <w:rsid w:val="00EF25C9"/>
    <w:rsid w:val="00F0551B"/>
    <w:rsid w:val="00F10BA3"/>
    <w:rsid w:val="00F1269A"/>
    <w:rsid w:val="00F2121E"/>
    <w:rsid w:val="00F532E6"/>
    <w:rsid w:val="00F54439"/>
    <w:rsid w:val="00F67135"/>
    <w:rsid w:val="00FA1778"/>
    <w:rsid w:val="00FB4AF1"/>
    <w:rsid w:val="00FB67C3"/>
    <w:rsid w:val="00FD77A3"/>
    <w:rsid w:val="00FF0463"/>
    <w:rsid w:val="00FF2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BDBD9"/>
  <w15:docId w15:val="{9229ADCA-8CC7-4C84-9CB3-BA88DEE4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5" w:line="271" w:lineRule="auto"/>
      <w:ind w:left="10" w:right="421" w:hanging="10"/>
      <w:jc w:val="both"/>
    </w:pPr>
    <w:rPr>
      <w:rFonts w:ascii="Calibri" w:eastAsia="Calibri" w:hAnsi="Calibri" w:cs="Calibri"/>
      <w:color w:val="000000"/>
    </w:rPr>
  </w:style>
  <w:style w:type="paragraph" w:styleId="Heading1">
    <w:name w:val="heading 1"/>
    <w:next w:val="Normal"/>
    <w:link w:val="Heading1Char"/>
    <w:uiPriority w:val="9"/>
    <w:unhideWhenUsed/>
    <w:qFormat/>
    <w:pPr>
      <w:keepNext/>
      <w:keepLines/>
      <w:numPr>
        <w:numId w:val="6"/>
      </w:numPr>
      <w:spacing w:after="0"/>
      <w:ind w:left="10" w:hanging="10"/>
      <w:outlineLvl w:val="0"/>
    </w:pPr>
    <w:rPr>
      <w:rFonts w:ascii="Cambria" w:eastAsia="Cambria" w:hAnsi="Cambria" w:cs="Cambria"/>
      <w:b/>
      <w:color w:val="365F91"/>
      <w:sz w:val="28"/>
    </w:rPr>
  </w:style>
  <w:style w:type="paragraph" w:styleId="Heading2">
    <w:name w:val="heading 2"/>
    <w:next w:val="Normal"/>
    <w:link w:val="Heading2Char"/>
    <w:uiPriority w:val="9"/>
    <w:unhideWhenUsed/>
    <w:qFormat/>
    <w:rsid w:val="004C552F"/>
    <w:pPr>
      <w:keepNext/>
      <w:keepLines/>
      <w:spacing w:after="0"/>
      <w:ind w:left="10"/>
      <w:outlineLvl w:val="1"/>
    </w:pPr>
    <w:rPr>
      <w:rFonts w:ascii="Cambria" w:eastAsia="Cambria" w:hAnsi="Cambria" w:cs="Cambria"/>
      <w:b/>
      <w:color w:val="4F81BD"/>
      <w:sz w:val="26"/>
    </w:rPr>
  </w:style>
  <w:style w:type="paragraph" w:styleId="Heading3">
    <w:name w:val="heading 3"/>
    <w:next w:val="Normal"/>
    <w:link w:val="Heading3Char"/>
    <w:uiPriority w:val="9"/>
    <w:unhideWhenUsed/>
    <w:qFormat/>
    <w:pPr>
      <w:keepNext/>
      <w:keepLines/>
      <w:numPr>
        <w:ilvl w:val="2"/>
        <w:numId w:val="6"/>
      </w:numPr>
      <w:spacing w:after="208" w:line="269" w:lineRule="auto"/>
      <w:ind w:left="10" w:hanging="10"/>
      <w:outlineLvl w:val="2"/>
    </w:pPr>
    <w:rPr>
      <w:rFonts w:ascii="Calibri" w:eastAsia="Calibri" w:hAnsi="Calibri" w:cs="Calibri"/>
      <w:i/>
      <w:color w:val="000000"/>
    </w:rPr>
  </w:style>
  <w:style w:type="paragraph" w:styleId="Heading4">
    <w:name w:val="heading 4"/>
    <w:next w:val="Normal"/>
    <w:link w:val="Heading4Char"/>
    <w:uiPriority w:val="9"/>
    <w:unhideWhenUsed/>
    <w:qFormat/>
    <w:pPr>
      <w:keepNext/>
      <w:keepLines/>
      <w:numPr>
        <w:ilvl w:val="3"/>
        <w:numId w:val="6"/>
      </w:numPr>
      <w:spacing w:after="0" w:line="265" w:lineRule="auto"/>
      <w:ind w:left="10" w:hanging="10"/>
      <w:outlineLvl w:val="3"/>
    </w:pPr>
    <w:rPr>
      <w:rFonts w:ascii="Cambria" w:eastAsia="Cambria" w:hAnsi="Cambria" w:cs="Cambria"/>
      <w:b/>
      <w:i/>
      <w:color w:val="4F81BD"/>
    </w:rPr>
  </w:style>
  <w:style w:type="paragraph" w:styleId="Heading5">
    <w:name w:val="heading 5"/>
    <w:next w:val="Normal"/>
    <w:link w:val="Heading5Char"/>
    <w:uiPriority w:val="9"/>
    <w:unhideWhenUsed/>
    <w:qFormat/>
    <w:pPr>
      <w:keepNext/>
      <w:keepLines/>
      <w:numPr>
        <w:ilvl w:val="4"/>
        <w:numId w:val="6"/>
      </w:numPr>
      <w:spacing w:after="567"/>
      <w:outlineLvl w:val="4"/>
    </w:pPr>
    <w:rPr>
      <w:rFonts w:ascii="Cambria" w:eastAsia="Cambria" w:hAnsi="Cambria" w:cs="Cambria"/>
      <w:i/>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Pr>
      <w:rFonts w:ascii="Cambria" w:eastAsia="Cambria" w:hAnsi="Cambria" w:cs="Cambria"/>
      <w:i/>
      <w:color w:val="243F60"/>
      <w:sz w:val="22"/>
    </w:rPr>
  </w:style>
  <w:style w:type="character" w:customStyle="1" w:styleId="Heading2Char">
    <w:name w:val="Heading 2 Char"/>
    <w:link w:val="Heading2"/>
    <w:uiPriority w:val="9"/>
    <w:rsid w:val="004C552F"/>
    <w:rPr>
      <w:rFonts w:ascii="Cambria" w:eastAsia="Cambria" w:hAnsi="Cambria" w:cs="Cambria"/>
      <w:b/>
      <w:color w:val="4F81BD"/>
      <w:sz w:val="26"/>
    </w:rPr>
  </w:style>
  <w:style w:type="character" w:customStyle="1" w:styleId="Heading4Char">
    <w:name w:val="Heading 4 Char"/>
    <w:link w:val="Heading4"/>
    <w:rPr>
      <w:rFonts w:ascii="Cambria" w:eastAsia="Cambria" w:hAnsi="Cambria" w:cs="Cambria"/>
      <w:b/>
      <w:i/>
      <w:color w:val="4F81BD"/>
      <w:sz w:val="22"/>
    </w:rPr>
  </w:style>
  <w:style w:type="character" w:customStyle="1" w:styleId="Heading1Char">
    <w:name w:val="Heading 1 Char"/>
    <w:link w:val="Heading1"/>
    <w:rPr>
      <w:rFonts w:ascii="Cambria" w:eastAsia="Cambria" w:hAnsi="Cambria" w:cs="Cambria"/>
      <w:b/>
      <w:color w:val="365F91"/>
      <w:sz w:val="28"/>
    </w:rPr>
  </w:style>
  <w:style w:type="character" w:customStyle="1" w:styleId="Heading3Char">
    <w:name w:val="Heading 3 Char"/>
    <w:link w:val="Heading3"/>
    <w:rPr>
      <w:rFonts w:ascii="Calibri" w:eastAsia="Calibri" w:hAnsi="Calibri" w:cs="Calibri"/>
      <w:i/>
      <w:color w:val="000000"/>
      <w:sz w:val="22"/>
    </w:rPr>
  </w:style>
  <w:style w:type="paragraph" w:styleId="TOC1">
    <w:name w:val="toc 1"/>
    <w:hidden/>
    <w:uiPriority w:val="39"/>
    <w:pPr>
      <w:spacing w:after="107" w:line="271" w:lineRule="auto"/>
      <w:ind w:left="24" w:right="428" w:hanging="10"/>
      <w:jc w:val="both"/>
    </w:pPr>
    <w:rPr>
      <w:rFonts w:ascii="Calibri" w:eastAsia="Calibri" w:hAnsi="Calibri" w:cs="Calibri"/>
      <w:color w:val="000000"/>
    </w:rPr>
  </w:style>
  <w:style w:type="paragraph" w:styleId="TOC2">
    <w:name w:val="toc 2"/>
    <w:hidden/>
    <w:uiPriority w:val="39"/>
    <w:pPr>
      <w:spacing w:after="106" w:line="271" w:lineRule="auto"/>
      <w:ind w:left="231" w:right="428" w:hanging="10"/>
      <w:jc w:val="both"/>
    </w:pPr>
    <w:rPr>
      <w:rFonts w:ascii="Calibri" w:eastAsia="Calibri" w:hAnsi="Calibri" w:cs="Calibri"/>
      <w:color w:val="000000"/>
    </w:rPr>
  </w:style>
  <w:style w:type="paragraph" w:styleId="TOC3">
    <w:name w:val="toc 3"/>
    <w:hidden/>
    <w:uiPriority w:val="39"/>
    <w:pPr>
      <w:spacing w:after="107" w:line="271" w:lineRule="auto"/>
      <w:ind w:left="464" w:right="428" w:hanging="10"/>
      <w:jc w:val="both"/>
    </w:pPr>
    <w:rPr>
      <w:rFonts w:ascii="Calibri" w:eastAsia="Calibri" w:hAnsi="Calibri" w:cs="Calibri"/>
      <w:color w:val="000000"/>
    </w:rPr>
  </w:style>
  <w:style w:type="paragraph" w:styleId="TOC4">
    <w:name w:val="toc 4"/>
    <w:hidden/>
    <w:pPr>
      <w:spacing w:after="106" w:line="271" w:lineRule="auto"/>
      <w:ind w:left="685" w:right="428" w:hanging="10"/>
      <w:jc w:val="both"/>
    </w:pPr>
    <w:rPr>
      <w:rFonts w:ascii="Calibri" w:eastAsia="Calibri" w:hAnsi="Calibri" w:cs="Calibri"/>
      <w:color w:val="000000"/>
    </w:rPr>
  </w:style>
  <w:style w:type="paragraph" w:styleId="TOC5">
    <w:name w:val="toc 5"/>
    <w:hidden/>
    <w:pPr>
      <w:spacing w:after="118"/>
      <w:ind w:left="231" w:right="438" w:hanging="10"/>
      <w:jc w:val="right"/>
    </w:pPr>
    <w:rPr>
      <w:rFonts w:ascii="Calibri" w:eastAsia="Calibri" w:hAnsi="Calibri" w:cs="Calibri"/>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3E2DDA"/>
    <w:pPr>
      <w:tabs>
        <w:tab w:val="center" w:pos="4677"/>
        <w:tab w:val="right" w:pos="9355"/>
      </w:tabs>
      <w:spacing w:after="0" w:line="240" w:lineRule="auto"/>
    </w:pPr>
  </w:style>
  <w:style w:type="character" w:customStyle="1" w:styleId="FooterChar">
    <w:name w:val="Footer Char"/>
    <w:basedOn w:val="DefaultParagraphFont"/>
    <w:link w:val="Footer"/>
    <w:uiPriority w:val="99"/>
    <w:rsid w:val="003E2DDA"/>
    <w:rPr>
      <w:rFonts w:ascii="Calibri" w:eastAsia="Calibri" w:hAnsi="Calibri" w:cs="Calibri"/>
      <w:color w:val="000000"/>
    </w:rPr>
  </w:style>
  <w:style w:type="paragraph" w:styleId="TOCHeading">
    <w:name w:val="TOC Heading"/>
    <w:basedOn w:val="Heading1"/>
    <w:next w:val="Normal"/>
    <w:uiPriority w:val="39"/>
    <w:unhideWhenUsed/>
    <w:qFormat/>
    <w:rsid w:val="00B30495"/>
    <w:pPr>
      <w:numPr>
        <w:numId w:val="0"/>
      </w:numPr>
      <w:spacing w:before="240"/>
      <w:outlineLvl w:val="9"/>
    </w:pPr>
    <w:rPr>
      <w:rFonts w:asciiTheme="majorHAnsi" w:eastAsiaTheme="majorEastAsia" w:hAnsiTheme="majorHAnsi" w:cstheme="majorBidi"/>
      <w:b w:val="0"/>
      <w:color w:val="2E74B5" w:themeColor="accent1" w:themeShade="BF"/>
      <w:sz w:val="32"/>
      <w:szCs w:val="32"/>
    </w:rPr>
  </w:style>
  <w:style w:type="character" w:styleId="Hyperlink">
    <w:name w:val="Hyperlink"/>
    <w:basedOn w:val="DefaultParagraphFont"/>
    <w:uiPriority w:val="99"/>
    <w:unhideWhenUsed/>
    <w:rsid w:val="00B30495"/>
    <w:rPr>
      <w:color w:val="0563C1" w:themeColor="hyperlink"/>
      <w:u w:val="single"/>
    </w:rPr>
  </w:style>
  <w:style w:type="table" w:customStyle="1" w:styleId="LightGrid-Accent21">
    <w:name w:val="Light Grid - Accent 21"/>
    <w:basedOn w:val="TableNormal"/>
    <w:next w:val="LightGrid-Accent2"/>
    <w:uiPriority w:val="62"/>
    <w:rsid w:val="00B514A1"/>
    <w:pPr>
      <w:spacing w:after="0" w:line="240" w:lineRule="auto"/>
    </w:pPr>
    <w:rPr>
      <w:rFonts w:ascii="Cambria" w:eastAsia="Times New Roman" w:hAnsi="Cambria" w:cs="Times New Roman"/>
      <w:lang w:val="de-DE"/>
    </w:rPr>
    <w:tblPr>
      <w:tblStyleRowBandSize w:val="1"/>
      <w:tblStyleColBandSize w:val="1"/>
      <w:tblBorders>
        <w:top w:val="single" w:sz="8" w:space="0" w:color="8DB1D8"/>
        <w:left w:val="single" w:sz="8" w:space="0" w:color="8DB1D8"/>
        <w:bottom w:val="single" w:sz="8" w:space="0" w:color="8DB1D8"/>
        <w:right w:val="single" w:sz="8" w:space="0" w:color="8DB1D8"/>
        <w:insideH w:val="single" w:sz="8" w:space="0" w:color="8DB1D8"/>
        <w:insideV w:val="single" w:sz="8" w:space="0" w:color="8DB1D8"/>
      </w:tblBorders>
    </w:tblPr>
    <w:tblStylePr w:type="firstRow">
      <w:pPr>
        <w:spacing w:before="0" w:after="0" w:line="240" w:lineRule="auto"/>
      </w:pPr>
      <w:rPr>
        <w:rFonts w:ascii="Cambria" w:eastAsia="Times New Roman" w:hAnsi="Cambria" w:cs="Times New Roman"/>
        <w:b/>
        <w:bCs/>
      </w:rPr>
      <w:tblPr/>
      <w:tcPr>
        <w:tcBorders>
          <w:top w:val="single" w:sz="8" w:space="0" w:color="8DB1D8"/>
          <w:left w:val="single" w:sz="8" w:space="0" w:color="8DB1D8"/>
          <w:bottom w:val="single" w:sz="18" w:space="0" w:color="8DB1D8"/>
          <w:right w:val="single" w:sz="8" w:space="0" w:color="8DB1D8"/>
          <w:insideH w:val="nil"/>
          <w:insideV w:val="single" w:sz="8" w:space="0" w:color="8DB1D8"/>
        </w:tcBorders>
      </w:tcPr>
    </w:tblStylePr>
    <w:tblStylePr w:type="lastRow">
      <w:pPr>
        <w:spacing w:before="0" w:after="0" w:line="240" w:lineRule="auto"/>
      </w:pPr>
      <w:rPr>
        <w:rFonts w:ascii="Cambria" w:eastAsia="Times New Roman" w:hAnsi="Cambria" w:cs="Times New Roman"/>
        <w:b/>
        <w:bCs/>
      </w:rPr>
      <w:tblPr/>
      <w:tcPr>
        <w:tcBorders>
          <w:top w:val="double" w:sz="6" w:space="0" w:color="8DB1D8"/>
          <w:left w:val="single" w:sz="8" w:space="0" w:color="8DB1D8"/>
          <w:bottom w:val="single" w:sz="8" w:space="0" w:color="8DB1D8"/>
          <w:right w:val="single" w:sz="8" w:space="0" w:color="8DB1D8"/>
          <w:insideH w:val="nil"/>
          <w:insideV w:val="single" w:sz="8" w:space="0" w:color="8DB1D8"/>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DB1D8"/>
          <w:left w:val="single" w:sz="8" w:space="0" w:color="8DB1D8"/>
          <w:bottom w:val="single" w:sz="8" w:space="0" w:color="8DB1D8"/>
          <w:right w:val="single" w:sz="8" w:space="0" w:color="8DB1D8"/>
        </w:tcBorders>
      </w:tcPr>
    </w:tblStylePr>
    <w:tblStylePr w:type="band1Vert">
      <w:tblPr/>
      <w:tcPr>
        <w:tcBorders>
          <w:top w:val="single" w:sz="8" w:space="0" w:color="8DB1D8"/>
          <w:left w:val="single" w:sz="8" w:space="0" w:color="8DB1D8"/>
          <w:bottom w:val="single" w:sz="8" w:space="0" w:color="8DB1D8"/>
          <w:right w:val="single" w:sz="8" w:space="0" w:color="8DB1D8"/>
        </w:tcBorders>
        <w:shd w:val="clear" w:color="auto" w:fill="E2EBF5"/>
      </w:tcPr>
    </w:tblStylePr>
    <w:tblStylePr w:type="band1Horz">
      <w:tblPr/>
      <w:tcPr>
        <w:tcBorders>
          <w:top w:val="single" w:sz="8" w:space="0" w:color="8DB1D8"/>
          <w:left w:val="single" w:sz="8" w:space="0" w:color="8DB1D8"/>
          <w:bottom w:val="single" w:sz="8" w:space="0" w:color="8DB1D8"/>
          <w:right w:val="single" w:sz="8" w:space="0" w:color="8DB1D8"/>
          <w:insideV w:val="single" w:sz="8" w:space="0" w:color="8DB1D8"/>
        </w:tcBorders>
        <w:shd w:val="clear" w:color="auto" w:fill="E2EBF5"/>
      </w:tcPr>
    </w:tblStylePr>
    <w:tblStylePr w:type="band2Horz">
      <w:tblPr/>
      <w:tcPr>
        <w:tcBorders>
          <w:top w:val="single" w:sz="8" w:space="0" w:color="8DB1D8"/>
          <w:left w:val="single" w:sz="8" w:space="0" w:color="8DB1D8"/>
          <w:bottom w:val="single" w:sz="8" w:space="0" w:color="8DB1D8"/>
          <w:right w:val="single" w:sz="8" w:space="0" w:color="8DB1D8"/>
          <w:insideV w:val="single" w:sz="8" w:space="0" w:color="8DB1D8"/>
        </w:tcBorders>
      </w:tcPr>
    </w:tblStylePr>
  </w:style>
  <w:style w:type="table" w:styleId="LightGrid-Accent2">
    <w:name w:val="Light Grid Accent 2"/>
    <w:basedOn w:val="TableNormal"/>
    <w:uiPriority w:val="62"/>
    <w:semiHidden/>
    <w:unhideWhenUsed/>
    <w:rsid w:val="00B514A1"/>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38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Version="2003"/>
</file>

<file path=customXml/itemProps1.xml><?xml version="1.0" encoding="utf-8"?>
<ds:datastoreItem xmlns:ds="http://schemas.openxmlformats.org/officeDocument/2006/customXml" ds:itemID="{A3BEC4EC-1A8A-411B-91A0-4C0E2B971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16</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Spraunius</dc:creator>
  <cp:keywords/>
  <cp:lastModifiedBy>A1</cp:lastModifiedBy>
  <cp:revision>6</cp:revision>
  <dcterms:created xsi:type="dcterms:W3CDTF">2025-11-03T13:28:00Z</dcterms:created>
  <dcterms:modified xsi:type="dcterms:W3CDTF">2026-04-01T09:01:00Z</dcterms:modified>
</cp:coreProperties>
</file>